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1CC" w:rsidRDefault="00E804F0" w:rsidP="00E701CC">
      <w:pPr>
        <w:rPr>
          <w:rFonts w:ascii="Arial" w:eastAsia="Arial" w:hAnsi="Arial" w:cs="Arial"/>
          <w:bCs/>
          <w:color w:val="000019"/>
          <w:sz w:val="24"/>
          <w:szCs w:val="24"/>
        </w:rPr>
      </w:pPr>
      <w:bookmarkStart w:id="0" w:name="page1"/>
      <w:bookmarkEnd w:id="0"/>
      <w:r>
        <w:rPr>
          <w:rFonts w:ascii="Arial" w:eastAsia="Arial" w:hAnsi="Arial" w:cs="Arial"/>
          <w:b/>
          <w:bCs/>
          <w:color w:val="000019"/>
          <w:sz w:val="24"/>
          <w:szCs w:val="24"/>
        </w:rPr>
        <w:t xml:space="preserve">TO LET </w:t>
      </w:r>
      <w:r w:rsidR="0088154B">
        <w:rPr>
          <w:rFonts w:ascii="Arial" w:eastAsia="Arial" w:hAnsi="Arial" w:cs="Arial"/>
          <w:b/>
          <w:bCs/>
          <w:color w:val="000019"/>
          <w:sz w:val="24"/>
          <w:szCs w:val="24"/>
        </w:rPr>
        <w:t xml:space="preserve"> </w:t>
      </w:r>
      <w:r w:rsidR="00FC5C46">
        <w:rPr>
          <w:rFonts w:ascii="Arial" w:eastAsia="Arial" w:hAnsi="Arial" w:cs="Arial"/>
          <w:b/>
          <w:bCs/>
          <w:color w:val="000019"/>
          <w:sz w:val="24"/>
          <w:szCs w:val="24"/>
        </w:rPr>
        <w:t xml:space="preserve">          </w:t>
      </w:r>
      <w:r w:rsidR="001252B9">
        <w:rPr>
          <w:rFonts w:ascii="Arial" w:eastAsia="Arial" w:hAnsi="Arial" w:cs="Arial"/>
          <w:b/>
          <w:bCs/>
          <w:color w:val="000019"/>
          <w:sz w:val="24"/>
          <w:szCs w:val="24"/>
        </w:rPr>
        <w:tab/>
      </w:r>
      <w:r w:rsidR="001252B9">
        <w:rPr>
          <w:rFonts w:ascii="Arial" w:eastAsia="Arial" w:hAnsi="Arial" w:cs="Arial"/>
          <w:b/>
          <w:bCs/>
          <w:color w:val="000019"/>
          <w:sz w:val="24"/>
          <w:szCs w:val="24"/>
        </w:rPr>
        <w:tab/>
      </w:r>
      <w:r w:rsidR="004F598B">
        <w:rPr>
          <w:rFonts w:ascii="Arial" w:eastAsia="Arial" w:hAnsi="Arial" w:cs="Arial"/>
          <w:b/>
          <w:bCs/>
          <w:color w:val="000019"/>
          <w:sz w:val="24"/>
          <w:szCs w:val="24"/>
        </w:rPr>
        <w:t xml:space="preserve">                                     </w:t>
      </w:r>
      <w:r w:rsidR="00E701CC">
        <w:rPr>
          <w:rFonts w:ascii="Arial" w:eastAsia="Arial" w:hAnsi="Arial" w:cs="Arial"/>
          <w:b/>
          <w:bCs/>
          <w:color w:val="000019"/>
          <w:sz w:val="24"/>
          <w:szCs w:val="24"/>
        </w:rPr>
        <w:t xml:space="preserve">                   </w:t>
      </w:r>
      <w:r w:rsidR="004F598B">
        <w:rPr>
          <w:rFonts w:ascii="Arial" w:eastAsia="Arial" w:hAnsi="Arial" w:cs="Arial"/>
          <w:b/>
          <w:bCs/>
          <w:color w:val="000019"/>
          <w:sz w:val="24"/>
          <w:szCs w:val="24"/>
        </w:rPr>
        <w:t xml:space="preserve">            </w:t>
      </w:r>
      <w:r w:rsidR="00E701CC">
        <w:rPr>
          <w:rFonts w:ascii="Arial" w:eastAsia="Arial" w:hAnsi="Arial" w:cs="Arial"/>
          <w:bCs/>
          <w:color w:val="000019"/>
          <w:sz w:val="24"/>
          <w:szCs w:val="24"/>
        </w:rPr>
        <w:t>RETAIL/</w:t>
      </w:r>
      <w:r w:rsidR="001252B9" w:rsidRPr="001252B9">
        <w:rPr>
          <w:rFonts w:ascii="Arial" w:eastAsia="Arial" w:hAnsi="Arial" w:cs="Arial"/>
          <w:bCs/>
          <w:color w:val="000019"/>
          <w:sz w:val="24"/>
          <w:szCs w:val="24"/>
        </w:rPr>
        <w:t>INDUSTRIAL</w:t>
      </w:r>
      <w:r w:rsidR="00FC5C46">
        <w:rPr>
          <w:rFonts w:ascii="Arial" w:eastAsia="Arial" w:hAnsi="Arial" w:cs="Arial"/>
          <w:bCs/>
          <w:color w:val="000019"/>
          <w:sz w:val="24"/>
          <w:szCs w:val="24"/>
        </w:rPr>
        <w:t xml:space="preserve"> UNIT</w:t>
      </w:r>
    </w:p>
    <w:p w:rsidR="00A87BDB" w:rsidRDefault="00E804F0" w:rsidP="00E701CC">
      <w:pPr>
        <w:rPr>
          <w:sz w:val="24"/>
          <w:szCs w:val="24"/>
        </w:rPr>
      </w:pPr>
      <w:r>
        <w:rPr>
          <w:noProof/>
          <w:sz w:val="24"/>
          <w:szCs w:val="24"/>
        </w:rPr>
        <mc:AlternateContent>
          <mc:Choice Requires="wps">
            <w:drawing>
              <wp:anchor distT="0" distB="0" distL="114300" distR="114300" simplePos="0" relativeHeight="251646464" behindDoc="1" locked="0" layoutInCell="0" allowOverlap="1">
                <wp:simplePos x="0" y="0"/>
                <wp:positionH relativeFrom="column">
                  <wp:posOffset>5080</wp:posOffset>
                </wp:positionH>
                <wp:positionV relativeFrom="paragraph">
                  <wp:posOffset>116840</wp:posOffset>
                </wp:positionV>
                <wp:extent cx="665988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50800">
                          <a:solidFill>
                            <a:srgbClr val="F9E802"/>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BB96725" id="Shape 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4pt,9.2pt" to="524.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MDvAEAAIADAAAOAAAAZHJzL2Uyb0RvYy54bWysU02P0zAQvSPxHyzfadLClmzUdA+7Wy4r&#10;qLTwA6a201j4Sx7TtP+esdMtW+CE8MHyzLw8z3vjrO6O1rCDiqi96/h8VnOmnPBSu33Hv33dvGs4&#10;wwROgvFOdfykkN+t375ZjaFVCz94I1VkROKwHUPHh5RCW1UoBmUBZz4oR8XeRwuJwrivZISR2K2p&#10;FnW9rEYfZYheKETKPkxFvi78fa9E+tL3qBIzHafeUtlj2Xd5r9YraPcRwqDFuQ34hy4saEeXXqge&#10;IAH7EfUfVFaL6NH3aSa8rXzfa6GKBlIzr39T8zxAUEULmYPhYhP+P1rx+bCNTEuaHWcOLI2o3Mrm&#10;2ZoxYEuIe7eNWZw4uufw5MV3pFp1VcwBhgl27KPNcFLHjsXq08VqdUxMUHK5vLltGpqIoNqHj8v3&#10;+boK2pdvQ8T0SXnL8qHjRrtsBLRweMI0QV8gOY3eaLnRxpQg7nf3JrID0NA3ZZ3Zr2DGsbHjN3VT&#10;14X6qohXHLePTb34G4fViZ6v0bbjREMrg6AdFMhHJ8s5gTbTmeQZdzZu8iq7tvPytI1ZUo5ozMWH&#10;85PM7+h1XFC/fpz1TwAAAP//AwBQSwMEFAAGAAgAAAAhAGdwLHnYAAAABwEAAA8AAABkcnMvZG93&#10;bnJldi54bWxMjk9Pg0AQxe8mfofNmHizi0pIRZbG0PTkyeLB45QdAWVnkd1S/PZO40GP70/e+xWb&#10;xQ1qpin0ng3crhJQxI23PbcGXuvdzRpUiMgWB89k4JsCbMrLiwJz60/8QvM+tkpGOORooItxzLUO&#10;TUcOw8qPxJK9+8lhFDm12k54knE36LskybTDnuWhw5GqjprP/dHJ71fWbGdbV9Xufqy3WKX64/nN&#10;mOur5ekRVKQl/pXhjC/oUArTwR/ZBjUYEO4o7joFdU6T9CEDdfh1dFno//zlDwAAAP//AwBQSwEC&#10;LQAUAAYACAAAACEAtoM4kv4AAADhAQAAEwAAAAAAAAAAAAAAAAAAAAAAW0NvbnRlbnRfVHlwZXNd&#10;LnhtbFBLAQItABQABgAIAAAAIQA4/SH/1gAAAJQBAAALAAAAAAAAAAAAAAAAAC8BAABfcmVscy8u&#10;cmVsc1BLAQItABQABgAIAAAAIQDiaLMDvAEAAIADAAAOAAAAAAAAAAAAAAAAAC4CAABkcnMvZTJv&#10;RG9jLnhtbFBLAQItABQABgAIAAAAIQBncCx52AAAAAcBAAAPAAAAAAAAAAAAAAAAABYEAABkcnMv&#10;ZG93bnJldi54bWxQSwUGAAAAAAQABADzAAAAGwUAAAAA&#10;" o:allowincell="f" filled="t" strokecolor="#f9e802" strokeweight="4pt">
                <v:stroke joinstyle="miter"/>
                <o:lock v:ext="edit" shapetype="f"/>
              </v:line>
            </w:pict>
          </mc:Fallback>
        </mc:AlternateContent>
      </w:r>
    </w:p>
    <w:p w:rsidR="00A87BDB" w:rsidRDefault="00A87BDB">
      <w:pPr>
        <w:spacing w:line="200" w:lineRule="exact"/>
        <w:rPr>
          <w:sz w:val="24"/>
          <w:szCs w:val="24"/>
        </w:rPr>
      </w:pPr>
    </w:p>
    <w:p w:rsidR="00A87BDB" w:rsidRDefault="00A87BDB" w:rsidP="003F2CB8">
      <w:pPr>
        <w:spacing w:line="200" w:lineRule="exact"/>
        <w:jc w:val="center"/>
        <w:rPr>
          <w:sz w:val="24"/>
          <w:szCs w:val="24"/>
        </w:rPr>
      </w:pPr>
    </w:p>
    <w:p w:rsidR="00A87BDB" w:rsidRDefault="00A87BDB">
      <w:pPr>
        <w:spacing w:line="268" w:lineRule="exact"/>
        <w:rPr>
          <w:sz w:val="24"/>
          <w:szCs w:val="24"/>
        </w:rPr>
      </w:pPr>
    </w:p>
    <w:p w:rsidR="00A87BDB" w:rsidRDefault="00E701CC">
      <w:pPr>
        <w:spacing w:line="255" w:lineRule="auto"/>
        <w:rPr>
          <w:sz w:val="20"/>
          <w:szCs w:val="20"/>
        </w:rPr>
      </w:pPr>
      <w:r>
        <w:rPr>
          <w:rFonts w:ascii="Arial" w:eastAsia="Arial" w:hAnsi="Arial" w:cs="Arial"/>
          <w:b/>
          <w:bCs/>
          <w:color w:val="000019"/>
          <w:sz w:val="50"/>
          <w:szCs w:val="50"/>
        </w:rPr>
        <w:t>3 Hawker Drive</w:t>
      </w:r>
    </w:p>
    <w:p w:rsidR="00A87BDB" w:rsidRDefault="004F598B">
      <w:pPr>
        <w:rPr>
          <w:rFonts w:ascii="Arial" w:eastAsia="Arial" w:hAnsi="Arial" w:cs="Arial"/>
          <w:sz w:val="28"/>
          <w:szCs w:val="28"/>
        </w:rPr>
      </w:pPr>
      <w:r>
        <w:rPr>
          <w:rFonts w:ascii="Arial" w:eastAsia="Arial" w:hAnsi="Arial" w:cs="Arial"/>
          <w:sz w:val="28"/>
          <w:szCs w:val="28"/>
        </w:rPr>
        <w:t>Martlesham Heath Business Park, Ipswich, Suffolk, IP5 3R</w:t>
      </w:r>
      <w:r w:rsidR="00FC5C46">
        <w:rPr>
          <w:rFonts w:ascii="Arial" w:eastAsia="Arial" w:hAnsi="Arial" w:cs="Arial"/>
          <w:sz w:val="28"/>
          <w:szCs w:val="28"/>
        </w:rPr>
        <w:t>Q</w:t>
      </w:r>
    </w:p>
    <w:p w:rsidR="004F598B" w:rsidRDefault="004F598B">
      <w:pPr>
        <w:rPr>
          <w:rFonts w:ascii="Arial" w:eastAsia="Arial" w:hAnsi="Arial" w:cs="Arial"/>
          <w:sz w:val="28"/>
          <w:szCs w:val="28"/>
        </w:rPr>
      </w:pPr>
    </w:p>
    <w:p w:rsidR="004F598B" w:rsidRDefault="004F598B">
      <w:pPr>
        <w:rPr>
          <w:rFonts w:ascii="Arial" w:eastAsia="Arial" w:hAnsi="Arial" w:cs="Arial"/>
          <w:sz w:val="28"/>
          <w:szCs w:val="28"/>
        </w:rPr>
      </w:pPr>
    </w:p>
    <w:p w:rsidR="00A87BDB" w:rsidRDefault="00A87BDB">
      <w:pPr>
        <w:spacing w:line="20" w:lineRule="exact"/>
        <w:rPr>
          <w:sz w:val="24"/>
          <w:szCs w:val="24"/>
        </w:rPr>
      </w:pPr>
    </w:p>
    <w:p w:rsidR="00A87BDB" w:rsidRDefault="004F598B">
      <w:pPr>
        <w:spacing w:line="200" w:lineRule="exact"/>
        <w:rPr>
          <w:sz w:val="24"/>
          <w:szCs w:val="24"/>
        </w:rPr>
      </w:pPr>
      <w:r>
        <w:rPr>
          <w:noProof/>
          <w:sz w:val="24"/>
          <w:szCs w:val="24"/>
        </w:rPr>
        <w:drawing>
          <wp:anchor distT="0" distB="0" distL="114300" distR="114300" simplePos="0" relativeHeight="251647488" behindDoc="1" locked="0" layoutInCell="0" allowOverlap="1">
            <wp:simplePos x="0" y="0"/>
            <wp:positionH relativeFrom="margin">
              <wp:posOffset>596900</wp:posOffset>
            </wp:positionH>
            <wp:positionV relativeFrom="paragraph">
              <wp:posOffset>5080</wp:posOffset>
            </wp:positionV>
            <wp:extent cx="5321300" cy="3990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21300" cy="3990975"/>
                    </a:xfrm>
                    <a:prstGeom prst="rect">
                      <a:avLst/>
                    </a:prstGeom>
                    <a:noFill/>
                  </pic:spPr>
                </pic:pic>
              </a:graphicData>
            </a:graphic>
            <wp14:sizeRelH relativeFrom="margin">
              <wp14:pctWidth>0</wp14:pctWidth>
            </wp14:sizeRelH>
            <wp14:sizeRelV relativeFrom="margin">
              <wp14:pctHeight>0</wp14:pctHeight>
            </wp14:sizeRelV>
          </wp:anchor>
        </w:drawing>
      </w: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314"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200" w:lineRule="exact"/>
        <w:rPr>
          <w:sz w:val="24"/>
          <w:szCs w:val="24"/>
        </w:rPr>
      </w:pPr>
    </w:p>
    <w:p w:rsidR="00A87BDB" w:rsidRDefault="004F598B">
      <w:pPr>
        <w:spacing w:line="200" w:lineRule="exact"/>
        <w:rPr>
          <w:sz w:val="24"/>
          <w:szCs w:val="24"/>
        </w:rPr>
      </w:pPr>
      <w:r w:rsidRPr="00412CDF">
        <w:rPr>
          <w:noProof/>
        </w:rPr>
        <w:drawing>
          <wp:anchor distT="0" distB="0" distL="114300" distR="114300" simplePos="0" relativeHeight="251674112" behindDoc="0" locked="0" layoutInCell="1" allowOverlap="1">
            <wp:simplePos x="0" y="0"/>
            <wp:positionH relativeFrom="margin">
              <wp:posOffset>609600</wp:posOffset>
            </wp:positionH>
            <wp:positionV relativeFrom="paragraph">
              <wp:posOffset>123190</wp:posOffset>
            </wp:positionV>
            <wp:extent cx="2032000" cy="1524000"/>
            <wp:effectExtent l="19050" t="19050" r="25400" b="190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2000" cy="1524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A87BDB" w:rsidRDefault="00E701CC">
      <w:pPr>
        <w:spacing w:line="200" w:lineRule="exact"/>
        <w:rPr>
          <w:sz w:val="24"/>
          <w:szCs w:val="24"/>
        </w:rPr>
      </w:pPr>
      <w:r>
        <w:rPr>
          <w:rFonts w:ascii="Arial" w:hAnsi="Arial" w:cs="Arial"/>
          <w:noProof/>
          <w:sz w:val="32"/>
        </w:rPr>
        <w:drawing>
          <wp:anchor distT="0" distB="0" distL="114300" distR="114300" simplePos="0" relativeHeight="251683328" behindDoc="0" locked="0" layoutInCell="1" allowOverlap="1" wp14:anchorId="14320164" wp14:editId="5D6C0A1B">
            <wp:simplePos x="0" y="0"/>
            <wp:positionH relativeFrom="margin">
              <wp:posOffset>3912870</wp:posOffset>
            </wp:positionH>
            <wp:positionV relativeFrom="margin">
              <wp:posOffset>6197600</wp:posOffset>
            </wp:positionV>
            <wp:extent cx="2005330" cy="1504315"/>
            <wp:effectExtent l="19050" t="19050" r="13970" b="19685"/>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 Betts Internal Resiz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330" cy="15043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A87BDB" w:rsidRDefault="004F598B">
      <w:pPr>
        <w:spacing w:line="200" w:lineRule="exact"/>
        <w:rPr>
          <w:sz w:val="24"/>
          <w:szCs w:val="24"/>
        </w:rPr>
      </w:pPr>
      <w:r>
        <w:rPr>
          <w:sz w:val="24"/>
          <w:szCs w:val="24"/>
        </w:rPr>
        <w:tab/>
      </w:r>
    </w:p>
    <w:p w:rsidR="00A87BDB" w:rsidRDefault="00A87BDB">
      <w:pPr>
        <w:spacing w:line="200" w:lineRule="exact"/>
        <w:rPr>
          <w:sz w:val="24"/>
          <w:szCs w:val="24"/>
        </w:rPr>
      </w:pPr>
    </w:p>
    <w:p w:rsidR="00A87BDB" w:rsidRDefault="00A87BDB">
      <w:pPr>
        <w:spacing w:line="200" w:lineRule="exact"/>
        <w:rPr>
          <w:sz w:val="24"/>
          <w:szCs w:val="24"/>
        </w:rPr>
      </w:pPr>
    </w:p>
    <w:p w:rsidR="00A87BDB" w:rsidRDefault="00A87BDB">
      <w:pPr>
        <w:spacing w:line="396" w:lineRule="exact"/>
        <w:rPr>
          <w:sz w:val="24"/>
          <w:szCs w:val="24"/>
        </w:rPr>
      </w:pPr>
    </w:p>
    <w:p w:rsidR="00A87BDB" w:rsidRDefault="00E804F0">
      <w:pPr>
        <w:ind w:right="120"/>
        <w:jc w:val="right"/>
        <w:rPr>
          <w:sz w:val="20"/>
          <w:szCs w:val="20"/>
        </w:rPr>
      </w:pPr>
      <w:r>
        <w:rPr>
          <w:rFonts w:ascii="Arial" w:eastAsia="Arial" w:hAnsi="Arial" w:cs="Arial"/>
          <w:color w:val="FFFFFF"/>
          <w:sz w:val="16"/>
          <w:szCs w:val="16"/>
        </w:rPr>
        <w:t>Units 9 &amp; 10</w:t>
      </w:r>
      <w:r w:rsidR="00ED5D6B">
        <w:rPr>
          <w:rFonts w:ascii="Arial" w:eastAsia="Arial" w:hAnsi="Arial" w:cs="Arial"/>
          <w:color w:val="FFFFFF"/>
          <w:sz w:val="16"/>
          <w:szCs w:val="16"/>
        </w:rPr>
        <w:t xml:space="preserve"> </w:t>
      </w:r>
    </w:p>
    <w:p w:rsidR="00A87BDB" w:rsidRDefault="00ED5D6B">
      <w:pPr>
        <w:spacing w:line="200" w:lineRule="exact"/>
        <w:rPr>
          <w:sz w:val="24"/>
          <w:szCs w:val="24"/>
        </w:rPr>
      </w:pPr>
      <w:r>
        <w:rPr>
          <w:sz w:val="24"/>
          <w:szCs w:val="24"/>
        </w:rPr>
        <w:t xml:space="preserve">  </w:t>
      </w:r>
      <w:r w:rsidR="00A361DE">
        <w:rPr>
          <w:sz w:val="24"/>
          <w:szCs w:val="24"/>
        </w:rPr>
        <w:tab/>
      </w:r>
    </w:p>
    <w:p w:rsidR="00A87BDB" w:rsidRDefault="00A87BDB">
      <w:pPr>
        <w:spacing w:line="243" w:lineRule="exact"/>
        <w:rPr>
          <w:sz w:val="24"/>
          <w:szCs w:val="24"/>
        </w:rPr>
      </w:pPr>
    </w:p>
    <w:p w:rsidR="00091865" w:rsidRDefault="00091865">
      <w:pPr>
        <w:spacing w:line="243" w:lineRule="exact"/>
        <w:rPr>
          <w:sz w:val="24"/>
          <w:szCs w:val="24"/>
        </w:rPr>
      </w:pPr>
    </w:p>
    <w:p w:rsidR="00091865" w:rsidRDefault="00091865">
      <w:pPr>
        <w:spacing w:line="243" w:lineRule="exact"/>
        <w:rPr>
          <w:sz w:val="24"/>
          <w:szCs w:val="24"/>
        </w:rPr>
      </w:pPr>
    </w:p>
    <w:p w:rsidR="00E221B4" w:rsidRDefault="00E221B4" w:rsidP="00E221B4">
      <w:pPr>
        <w:tabs>
          <w:tab w:val="left" w:pos="5360"/>
        </w:tabs>
        <w:rPr>
          <w:sz w:val="20"/>
          <w:szCs w:val="20"/>
        </w:rPr>
      </w:pPr>
    </w:p>
    <w:p w:rsidR="004F598B" w:rsidRDefault="004F598B" w:rsidP="00E221B4">
      <w:pPr>
        <w:tabs>
          <w:tab w:val="left" w:pos="5360"/>
        </w:tabs>
        <w:rPr>
          <w:sz w:val="20"/>
          <w:szCs w:val="20"/>
        </w:rPr>
      </w:pPr>
    </w:p>
    <w:p w:rsidR="004F598B" w:rsidRDefault="004F598B" w:rsidP="00E221B4">
      <w:pPr>
        <w:tabs>
          <w:tab w:val="left" w:pos="5360"/>
        </w:tabs>
        <w:rPr>
          <w:sz w:val="20"/>
          <w:szCs w:val="20"/>
        </w:rPr>
      </w:pPr>
    </w:p>
    <w:p w:rsidR="004F598B" w:rsidRDefault="004F598B" w:rsidP="00E221B4">
      <w:pPr>
        <w:tabs>
          <w:tab w:val="left" w:pos="5360"/>
        </w:tabs>
        <w:rPr>
          <w:sz w:val="20"/>
          <w:szCs w:val="20"/>
        </w:rPr>
      </w:pPr>
    </w:p>
    <w:p w:rsidR="004F598B" w:rsidRDefault="004F598B" w:rsidP="00E221B4">
      <w:pPr>
        <w:tabs>
          <w:tab w:val="left" w:pos="5360"/>
        </w:tabs>
        <w:rPr>
          <w:sz w:val="20"/>
          <w:szCs w:val="20"/>
        </w:rPr>
      </w:pPr>
    </w:p>
    <w:p w:rsidR="004F598B" w:rsidRDefault="004F598B" w:rsidP="00E221B4">
      <w:pPr>
        <w:tabs>
          <w:tab w:val="left" w:pos="5360"/>
        </w:tabs>
        <w:rPr>
          <w:sz w:val="20"/>
          <w:szCs w:val="20"/>
        </w:rPr>
      </w:pPr>
    </w:p>
    <w:p w:rsidR="004F598B" w:rsidRDefault="004F598B" w:rsidP="00E221B4">
      <w:pPr>
        <w:tabs>
          <w:tab w:val="left" w:pos="5360"/>
        </w:tabs>
        <w:rPr>
          <w:sz w:val="20"/>
          <w:szCs w:val="20"/>
        </w:rPr>
      </w:pPr>
    </w:p>
    <w:p w:rsidR="004F598B" w:rsidRDefault="004F598B" w:rsidP="00E221B4">
      <w:pPr>
        <w:tabs>
          <w:tab w:val="left" w:pos="5360"/>
        </w:tabs>
        <w:rPr>
          <w:sz w:val="20"/>
          <w:szCs w:val="20"/>
        </w:rPr>
      </w:pPr>
    </w:p>
    <w:p w:rsidR="004F598B" w:rsidRDefault="004F598B" w:rsidP="00E221B4">
      <w:pPr>
        <w:tabs>
          <w:tab w:val="left" w:pos="5360"/>
        </w:tabs>
        <w:rPr>
          <w:sz w:val="20"/>
          <w:szCs w:val="20"/>
        </w:rPr>
      </w:pPr>
    </w:p>
    <w:p w:rsidR="004F598B" w:rsidRPr="00E221B4" w:rsidRDefault="004F598B" w:rsidP="00E221B4">
      <w:pPr>
        <w:tabs>
          <w:tab w:val="left" w:pos="5360"/>
        </w:tabs>
        <w:rPr>
          <w:sz w:val="20"/>
          <w:szCs w:val="20"/>
        </w:rPr>
      </w:pPr>
    </w:p>
    <w:p w:rsidR="00A87BDB" w:rsidRDefault="003F1EE5">
      <w:pPr>
        <w:spacing w:line="20" w:lineRule="exact"/>
        <w:rPr>
          <w:sz w:val="24"/>
          <w:szCs w:val="24"/>
        </w:rPr>
      </w:pPr>
      <w:r>
        <w:rPr>
          <w:noProof/>
          <w:sz w:val="24"/>
          <w:szCs w:val="24"/>
        </w:rPr>
        <mc:AlternateContent>
          <mc:Choice Requires="wps">
            <w:drawing>
              <wp:anchor distT="0" distB="0" distL="114300" distR="114300" simplePos="0" relativeHeight="251649536" behindDoc="1" locked="0" layoutInCell="0" allowOverlap="1">
                <wp:simplePos x="0" y="0"/>
                <wp:positionH relativeFrom="margin">
                  <wp:align>right</wp:align>
                </wp:positionH>
                <wp:positionV relativeFrom="paragraph">
                  <wp:posOffset>6350</wp:posOffset>
                </wp:positionV>
                <wp:extent cx="6659880" cy="0"/>
                <wp:effectExtent l="0" t="0" r="26670" b="1905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solidFill>
                          <a:srgbClr val="FFFFFF"/>
                        </a:solidFill>
                        <a:ln w="6350">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4AB136A9" id="Shape 4" o:spid="_x0000_s1026" style="position:absolute;z-index:-251666944;visibility:visible;mso-wrap-style:square;mso-wrap-distance-left:9pt;mso-wrap-distance-top:0;mso-wrap-distance-right:9pt;mso-wrap-distance-bottom:0;mso-position-horizontal:right;mso-position-horizontal-relative:margin;mso-position-vertical:absolute;mso-position-vertical-relative:text" from="473.2pt,.5pt" to="997.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itQEAAHwDAAAOAAAAZHJzL2Uyb0RvYy54bWysU01vEzEQvSPxHyzfyW5LGwUrmx5awqWC&#10;SIUfMLG9WQt/yWOym3/P2PmgAU4IHyyPZ+bNvDf28mFylu11QhN8x29mLWfay6CM33X829f1uwVn&#10;mMErsMHrjh808ofV2zfLMQp9G4ZglU6MQDyKMXZ8yDmKpkE5aAc4C1F7cvYhOchkpl2jEoyE7mxz&#10;27bzZgxJxRSkRqTbp6OTryp+32uZv/Q96sxsx6m3XPdU923Zm9USxC5BHIw8tQH/0IUD46noBeoJ&#10;MrAfyfwB5YxMAUOfZzK4JvS9kbpyIDY37W9sXgaIunIhcTBeZML/Bys/7zeJGdXxO848OBpRrcru&#10;ijRjREERj36TCjk5+Zf4HOR3JF9z5SwGxmPY1CdXwokdm6rUh4vUespM0uV8fv9hsaCJyLOvAXFO&#10;jAnzJx0cK4eOW+OLCiBg/4y5lAZxDinXGKxRa2NtNdJu+2gT2wNNfF1XYUIpV2HWs5G6eH/fVuQr&#10;H76GaOv6G4QzmZ6uNa7ji0sQiEGD+ugV1QSRwdjjmepbfxLtqFNRbBvUYZPOYtKIa6On51je0Gu7&#10;Zv/6NKufAAAA//8DAFBLAwQUAAYACAAAACEAOLYcAtgAAAAFAQAADwAAAGRycy9kb3ducmV2Lnht&#10;bEyPQUvEMBCF74L/IYzgzU0VcUttuojgQRDUrgeP2Wa2qSaTmmTb+u+d9aKnYd4b3nyv3izeiQlj&#10;GgIpuFwVIJC6YAbqFbxtHy5KEClrMtoFQgXfmGDTnJ7UujJhplec2twLDqFUaQU257GSMnUWvU6r&#10;MCKxtw/R68xr7KWJeuZw7+RVUdxIrwfiD1aPeG+x+2wPnlNo/bVfXHx/eX6yZTt/4OO0RqXOz5a7&#10;WxAZl/x3DEd8RoeGmXbhQCYJp4CLZFZ5HM3iuuQiu19BNrX8T9/8AAAA//8DAFBLAQItABQABgAI&#10;AAAAIQC2gziS/gAAAOEBAAATAAAAAAAAAAAAAAAAAAAAAABbQ29udGVudF9UeXBlc10ueG1sUEsB&#10;Ai0AFAAGAAgAAAAhADj9If/WAAAAlAEAAAsAAAAAAAAAAAAAAAAALwEAAF9yZWxzLy5yZWxzUEsB&#10;Ai0AFAAGAAgAAAAhACT86aK1AQAAfAMAAA4AAAAAAAAAAAAAAAAALgIAAGRycy9lMm9Eb2MueG1s&#10;UEsBAi0AFAAGAAgAAAAhADi2HALYAAAABQEAAA8AAAAAAAAAAAAAAAAADwQAAGRycy9kb3ducmV2&#10;LnhtbFBLBQYAAAAABAAEAPMAAAAUBQAAAAA=&#10;" o:allowincell="f" filled="t" strokeweight=".5pt">
                <v:stroke joinstyle="miter"/>
                <o:lock v:ext="edit" shapetype="f"/>
                <w10:wrap anchorx="margin"/>
              </v:line>
            </w:pict>
          </mc:Fallback>
        </mc:AlternateContent>
      </w:r>
    </w:p>
    <w:p w:rsidR="0004568E" w:rsidRDefault="0004568E">
      <w:pPr>
        <w:rPr>
          <w:rFonts w:ascii="Arial" w:eastAsia="Arial" w:hAnsi="Arial" w:cs="Arial"/>
          <w:sz w:val="16"/>
          <w:szCs w:val="16"/>
        </w:rPr>
      </w:pPr>
    </w:p>
    <w:p w:rsidR="00A87BDB" w:rsidRDefault="00412CDF" w:rsidP="00E701CC">
      <w:pPr>
        <w:rPr>
          <w:sz w:val="20"/>
          <w:szCs w:val="20"/>
        </w:rPr>
      </w:pPr>
      <w:r>
        <w:rPr>
          <w:noProof/>
          <w:sz w:val="24"/>
          <w:szCs w:val="24"/>
        </w:rPr>
        <w:drawing>
          <wp:anchor distT="0" distB="0" distL="114300" distR="114300" simplePos="0" relativeHeight="251650560" behindDoc="1" locked="0" layoutInCell="0" allowOverlap="1">
            <wp:simplePos x="0" y="0"/>
            <wp:positionH relativeFrom="column">
              <wp:posOffset>5708015</wp:posOffset>
            </wp:positionH>
            <wp:positionV relativeFrom="paragraph">
              <wp:posOffset>4445</wp:posOffset>
            </wp:positionV>
            <wp:extent cx="899795" cy="8997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899795" cy="899795"/>
                    </a:xfrm>
                    <a:prstGeom prst="rect">
                      <a:avLst/>
                    </a:prstGeom>
                    <a:noFill/>
                  </pic:spPr>
                </pic:pic>
              </a:graphicData>
            </a:graphic>
          </wp:anchor>
        </w:drawing>
      </w:r>
      <w:r w:rsidR="00E804F0">
        <w:rPr>
          <w:rFonts w:ascii="Arial" w:eastAsia="Arial" w:hAnsi="Arial" w:cs="Arial"/>
          <w:sz w:val="16"/>
          <w:szCs w:val="16"/>
        </w:rPr>
        <w:t xml:space="preserve"> </w:t>
      </w:r>
    </w:p>
    <w:p w:rsidR="00A87BDB" w:rsidRDefault="00A87BDB">
      <w:pPr>
        <w:spacing w:line="141" w:lineRule="exact"/>
        <w:rPr>
          <w:sz w:val="24"/>
          <w:szCs w:val="24"/>
        </w:rPr>
      </w:pPr>
    </w:p>
    <w:p w:rsidR="00E701CC" w:rsidRPr="00E701CC" w:rsidRDefault="00E701CC" w:rsidP="00E701CC">
      <w:pPr>
        <w:rPr>
          <w:rFonts w:ascii="Arial" w:hAnsi="Arial" w:cs="Arial"/>
          <w:b/>
        </w:rPr>
      </w:pPr>
      <w:r w:rsidRPr="00E701CC">
        <w:rPr>
          <w:rFonts w:ascii="Arial" w:hAnsi="Arial" w:cs="Arial"/>
          <w:b/>
        </w:rPr>
        <w:t>01473 234836</w:t>
      </w:r>
    </w:p>
    <w:p w:rsidR="00A87BDB" w:rsidRPr="00E701CC" w:rsidRDefault="00A87BDB">
      <w:pPr>
        <w:spacing w:line="194" w:lineRule="exact"/>
        <w:rPr>
          <w:sz w:val="24"/>
          <w:szCs w:val="24"/>
        </w:rPr>
      </w:pPr>
    </w:p>
    <w:p w:rsidR="00A87BDB" w:rsidRPr="00800F5B" w:rsidRDefault="00E804F0">
      <w:pPr>
        <w:rPr>
          <w:color w:val="FF0000"/>
          <w:sz w:val="20"/>
          <w:szCs w:val="20"/>
        </w:rPr>
      </w:pPr>
      <w:r w:rsidRPr="00800F5B">
        <w:rPr>
          <w:rFonts w:ascii="Arial" w:eastAsia="Arial" w:hAnsi="Arial" w:cs="Arial"/>
          <w:color w:val="FF0000"/>
          <w:sz w:val="24"/>
          <w:szCs w:val="24"/>
        </w:rPr>
        <w:t>savills.co.uk</w:t>
      </w:r>
    </w:p>
    <w:p w:rsidR="00A87BDB" w:rsidRPr="00E701CC" w:rsidRDefault="00A87BDB">
      <w:pPr>
        <w:sectPr w:rsidR="00A87BDB" w:rsidRPr="00E701CC" w:rsidSect="00E701CC">
          <w:pgSz w:w="11900" w:h="16838"/>
          <w:pgMar w:top="571" w:right="706" w:bottom="110" w:left="700" w:header="0" w:footer="0" w:gutter="0"/>
          <w:cols w:space="720" w:equalWidth="0">
            <w:col w:w="10500"/>
          </w:cols>
        </w:sectPr>
      </w:pPr>
    </w:p>
    <w:bookmarkStart w:id="1" w:name="page2"/>
    <w:bookmarkEnd w:id="1"/>
    <w:p w:rsidR="004F598B" w:rsidRPr="004F598B" w:rsidRDefault="003F2CB8" w:rsidP="004F598B">
      <w:pPr>
        <w:jc w:val="both"/>
        <w:rPr>
          <w:rFonts w:ascii="Arial" w:hAnsi="Arial" w:cs="Arial"/>
          <w:b/>
          <w:sz w:val="18"/>
          <w:szCs w:val="18"/>
        </w:rPr>
      </w:pPr>
      <w:r w:rsidRPr="004F598B">
        <w:rPr>
          <w:rFonts w:ascii="Arial" w:hAnsi="Arial" w:cs="Arial"/>
          <w:noProof/>
          <w:sz w:val="18"/>
          <w:szCs w:val="18"/>
        </w:rPr>
        <w:lastRenderedPageBreak/>
        <mc:AlternateContent>
          <mc:Choice Requires="wps">
            <w:drawing>
              <wp:anchor distT="0" distB="0" distL="114300" distR="114300" simplePos="0" relativeHeight="251673088" behindDoc="1" locked="1" layoutInCell="0" allowOverlap="1" wp14:anchorId="2C1B97C4" wp14:editId="3999FB04">
                <wp:simplePos x="0" y="0"/>
                <wp:positionH relativeFrom="margin">
                  <wp:align>right</wp:align>
                </wp:positionH>
                <wp:positionV relativeFrom="paragraph">
                  <wp:posOffset>-238125</wp:posOffset>
                </wp:positionV>
                <wp:extent cx="6659880" cy="0"/>
                <wp:effectExtent l="0" t="19050" r="45720" b="38100"/>
                <wp:wrapNone/>
                <wp:docPr id="3" name="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6659880" cy="0"/>
                        </a:xfrm>
                        <a:prstGeom prst="line">
                          <a:avLst/>
                        </a:prstGeom>
                        <a:solidFill>
                          <a:srgbClr val="FFFFFF"/>
                        </a:solidFill>
                        <a:ln w="50800">
                          <a:solidFill>
                            <a:srgbClr val="F9E802"/>
                          </a:solidFill>
                          <a:miter lim="800000"/>
                          <a:headEnd/>
                          <a:tailEnd/>
                        </a:ln>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974D05D" id="Shape 1" o:spid="_x0000_s1026" style="position:absolute;z-index:-2516433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73.2pt,-18.75pt" to="997.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3vzwwEAAJADAAAOAAAAZHJzL2Uyb0RvYy54bWysU9tuGyEQfa/Uf0C817t2FWuDvI4qJ+5L&#10;1FpK+wFjYHdRuQmod/33HfAlbRL1oSoPiBmGM3PODKu7yWhykCEqZ1s6n9WUSMudULZv6fdv2w8N&#10;JTGBFaCdlS09ykjv1u/frUbP5MINTgsZCILYyEbf0iElz6oq8kEaiDPnpcXLzgUDCc3QVyLAiOhG&#10;V4u6XlajC8IHx2WM6L0/XdJ1we86ydPXrosyEd1SrC2VPZR9n/dqvQLWB/CD4ucy4B+qMKAsJr1C&#10;3UMC8jOoV1BG8eCi69KMO1O5rlNcFg7IZl6/YPM0gJeFC4oT/VWm+P9g+ZfDLhAlWvqREgsGW1Sy&#10;knmWZvSRYcTG7kImxyf75B8d/xGJdZsBbC8/RY8aY+dzePVHfDaiP72cumAyAhImU1H/eFVfTolw&#10;dC6XN7dNg03il7sK2OWhDzF9ls6QfGipVjYLAwwOjzHl1MAuIdkdnVZiq7QuRuj3Gx3IAXAItmWV&#10;al+EaUvGlt7UTV0X6L9g3D409eItDKMSjrNWpqUIgysHARskiAcryjmB0qcz1qztWbWTUFmyvRPH&#10;XbioiW0v5M4jmufqd7u8fv5I618AAAD//wMAUEsDBBQABgAIAAAAIQCqH/0J2wAAAAkBAAAPAAAA&#10;ZHJzL2Rvd25yZXYueG1sTI/BTsMwEETvSPyDtUjcWgdaShXiVChVT5xoOHDcxksSiNchdtPw92wl&#10;JHrcndHMvGwzuU6NNITWs4G7eQKKuPK25drAW7mbrUGFiGyx80wGfijAJr++yjC1/sSvNO5jrSSE&#10;Q4oGmhj7VOtQNeQwzH1PLNqHHxxGOYda2wFPEu46fZ8kK+2wZWlosKeioeprf3TS+72qtqMti2K3&#10;6MstFkv9+fJuzO3N9PwEKtIU/81wni/TIZdNB39kG1RnQECigdni8QHUWU6Wa0E5/L10nulLgvwX&#10;AAD//wMAUEsBAi0AFAAGAAgAAAAhALaDOJL+AAAA4QEAABMAAAAAAAAAAAAAAAAAAAAAAFtDb250&#10;ZW50X1R5cGVzXS54bWxQSwECLQAUAAYACAAAACEAOP0h/9YAAACUAQAACwAAAAAAAAAAAAAAAAAv&#10;AQAAX3JlbHMvLnJlbHNQSwECLQAUAAYACAAAACEATy9788MBAACQAwAADgAAAAAAAAAAAAAAAAAu&#10;AgAAZHJzL2Uyb0RvYy54bWxQSwECLQAUAAYACAAAACEAqh/9CdsAAAAJAQAADwAAAAAAAAAAAAAA&#10;AAAdBAAAZHJzL2Rvd25yZXYueG1sUEsFBgAAAAAEAAQA8wAAACUFAAAAAA==&#10;" o:allowincell="f" filled="t" strokecolor="#f9e802" strokeweight="4pt">
                <v:stroke joinstyle="miter"/>
                <o:lock v:ext="edit" aspectratio="t" shapetype="f"/>
                <w10:wrap anchorx="margin"/>
                <w10:anchorlock/>
              </v:line>
            </w:pict>
          </mc:Fallback>
        </mc:AlternateContent>
      </w:r>
      <w:r w:rsidR="004F598B" w:rsidRPr="004F598B">
        <w:rPr>
          <w:rFonts w:ascii="Arial" w:hAnsi="Arial" w:cs="Arial"/>
          <w:b/>
          <w:sz w:val="18"/>
          <w:szCs w:val="18"/>
        </w:rPr>
        <w:t xml:space="preserve">Location </w:t>
      </w:r>
    </w:p>
    <w:p w:rsidR="004F598B" w:rsidRPr="004F598B" w:rsidRDefault="004F598B" w:rsidP="004F598B">
      <w:pPr>
        <w:pStyle w:val="Header"/>
        <w:jc w:val="both"/>
        <w:rPr>
          <w:rFonts w:ascii="Arial" w:hAnsi="Arial" w:cs="Arial"/>
          <w:b/>
          <w:sz w:val="18"/>
          <w:szCs w:val="18"/>
        </w:rPr>
      </w:pPr>
    </w:p>
    <w:p w:rsidR="004F598B" w:rsidRPr="004F598B" w:rsidRDefault="004F598B" w:rsidP="004F598B">
      <w:pPr>
        <w:pStyle w:val="Header"/>
        <w:jc w:val="both"/>
        <w:rPr>
          <w:rFonts w:ascii="Arial" w:hAnsi="Arial" w:cs="Arial"/>
          <w:sz w:val="18"/>
          <w:szCs w:val="18"/>
        </w:rPr>
      </w:pPr>
      <w:r w:rsidRPr="004F598B">
        <w:rPr>
          <w:rFonts w:ascii="Arial" w:hAnsi="Arial" w:cs="Arial"/>
          <w:sz w:val="18"/>
          <w:szCs w:val="18"/>
        </w:rPr>
        <w:t>Ipswich is the county town of Suffolk with a population of approximately 130,000 and a catchment area of over 250,000.   It occupies a strategic position close to the International Container Port of Felixstowe and the interchange of the A12 and A14 trunk roads.  The town is also served by a rail service to London Liverpool Street with a journey time of approximately 75 minutes.</w:t>
      </w:r>
    </w:p>
    <w:p w:rsidR="004F598B" w:rsidRPr="004F598B" w:rsidRDefault="004F598B" w:rsidP="004F598B">
      <w:pPr>
        <w:pStyle w:val="Header"/>
        <w:jc w:val="both"/>
        <w:rPr>
          <w:rFonts w:ascii="Arial" w:hAnsi="Arial" w:cs="Arial"/>
          <w:sz w:val="18"/>
          <w:szCs w:val="18"/>
        </w:rPr>
      </w:pPr>
    </w:p>
    <w:p w:rsidR="004F598B" w:rsidRPr="004F598B" w:rsidRDefault="004F598B" w:rsidP="004F598B">
      <w:pPr>
        <w:pStyle w:val="Header"/>
        <w:jc w:val="both"/>
        <w:rPr>
          <w:rFonts w:ascii="Arial" w:hAnsi="Arial" w:cs="Arial"/>
          <w:sz w:val="18"/>
          <w:szCs w:val="18"/>
        </w:rPr>
      </w:pPr>
      <w:r w:rsidRPr="004F598B">
        <w:rPr>
          <w:rFonts w:ascii="Arial" w:hAnsi="Arial" w:cs="Arial"/>
          <w:sz w:val="18"/>
          <w:szCs w:val="18"/>
        </w:rPr>
        <w:t>Martlesham Heath Business Park is located adjacent to the A12 dual carriageway in close proximity to Junction 28 of the A14.  The estate, together with the adjoining retail park, comprises of a variety of occupiers including DHL, Ladbrokes, Howdens, Orwell Trucks, Tesco, Jewson.</w:t>
      </w:r>
    </w:p>
    <w:p w:rsidR="004F598B" w:rsidRPr="004F598B" w:rsidRDefault="004F598B" w:rsidP="004F598B">
      <w:pPr>
        <w:jc w:val="both"/>
        <w:rPr>
          <w:rFonts w:ascii="Arial" w:hAnsi="Arial" w:cs="Arial"/>
          <w:b/>
          <w:sz w:val="18"/>
          <w:szCs w:val="18"/>
          <w:lang w:val="en-US"/>
        </w:rPr>
      </w:pPr>
    </w:p>
    <w:p w:rsidR="004F598B" w:rsidRPr="004F598B" w:rsidRDefault="004F598B" w:rsidP="004F598B">
      <w:pPr>
        <w:jc w:val="both"/>
        <w:rPr>
          <w:rFonts w:ascii="Arial" w:hAnsi="Arial" w:cs="Arial"/>
          <w:b/>
          <w:sz w:val="18"/>
          <w:szCs w:val="18"/>
          <w:lang w:val="en-US"/>
        </w:rPr>
      </w:pPr>
      <w:r w:rsidRPr="004F598B">
        <w:rPr>
          <w:rFonts w:ascii="Arial" w:hAnsi="Arial" w:cs="Arial"/>
          <w:b/>
          <w:sz w:val="18"/>
          <w:szCs w:val="18"/>
          <w:lang w:val="en-US"/>
        </w:rPr>
        <w:t xml:space="preserve">Description </w:t>
      </w:r>
    </w:p>
    <w:p w:rsidR="004F598B" w:rsidRPr="004F598B" w:rsidRDefault="004F598B" w:rsidP="004F598B">
      <w:pPr>
        <w:jc w:val="both"/>
        <w:rPr>
          <w:rFonts w:ascii="Arial" w:hAnsi="Arial" w:cs="Arial"/>
          <w:b/>
          <w:sz w:val="18"/>
          <w:szCs w:val="18"/>
          <w:lang w:val="en-US"/>
        </w:rPr>
      </w:pPr>
    </w:p>
    <w:p w:rsidR="00FC5C46" w:rsidRPr="00FC5C46" w:rsidRDefault="00FC5C46" w:rsidP="00FC5C46">
      <w:pPr>
        <w:jc w:val="both"/>
        <w:rPr>
          <w:rFonts w:ascii="Arial" w:hAnsi="Arial" w:cs="Arial"/>
          <w:sz w:val="18"/>
          <w:szCs w:val="18"/>
          <w:lang w:val="en-US"/>
        </w:rPr>
      </w:pPr>
      <w:r w:rsidRPr="00FC5C46">
        <w:rPr>
          <w:rFonts w:ascii="Arial" w:hAnsi="Arial" w:cs="Arial"/>
          <w:sz w:val="18"/>
          <w:szCs w:val="18"/>
          <w:lang w:val="en-US"/>
        </w:rPr>
        <w:t xml:space="preserve">Steel portal frame retail/industrial unit with block/brickwork elevations with profile steel cladding to the upper parts with pedestrian access to a communal car park fronting Gloster Road and vehicle access from Hawker Drive.  The property comprises a portal frame building with an open plan retail/storage area with cellular offices, male/female toilet facilities and kitchenette to one end. To the side elevation is an up and over loading door. Externally there is a gated and fenced yard to the side of the property with vehicular access to Hawker Drive </w:t>
      </w:r>
    </w:p>
    <w:p w:rsidR="00FC5C46" w:rsidRPr="00FC5C46" w:rsidRDefault="00FC5C46" w:rsidP="00FC5C46">
      <w:pPr>
        <w:jc w:val="both"/>
        <w:rPr>
          <w:rFonts w:ascii="Arial" w:hAnsi="Arial" w:cs="Arial"/>
          <w:sz w:val="18"/>
          <w:szCs w:val="18"/>
          <w:lang w:val="en-US"/>
        </w:rPr>
      </w:pPr>
    </w:p>
    <w:p w:rsidR="00FC5C46" w:rsidRPr="00FC5C46" w:rsidRDefault="00FC5C46" w:rsidP="00FC5C46">
      <w:pPr>
        <w:jc w:val="both"/>
        <w:rPr>
          <w:rFonts w:ascii="Arial" w:hAnsi="Arial" w:cs="Arial"/>
          <w:sz w:val="18"/>
          <w:szCs w:val="18"/>
          <w:lang w:val="en-US"/>
        </w:rPr>
      </w:pPr>
      <w:r w:rsidRPr="00FC5C46">
        <w:rPr>
          <w:rFonts w:ascii="Arial" w:hAnsi="Arial" w:cs="Arial"/>
          <w:sz w:val="18"/>
          <w:szCs w:val="18"/>
          <w:lang w:val="en-US"/>
        </w:rPr>
        <w:t>Consideration will be given to splitting the unit into two units, comprising a retail unit fronting Gloster R</w:t>
      </w:r>
      <w:r w:rsidR="00AE5830">
        <w:rPr>
          <w:rFonts w:ascii="Arial" w:hAnsi="Arial" w:cs="Arial"/>
          <w:sz w:val="18"/>
          <w:szCs w:val="18"/>
          <w:lang w:val="en-US"/>
        </w:rPr>
        <w:t>o</w:t>
      </w:r>
      <w:r w:rsidRPr="00FC5C46">
        <w:rPr>
          <w:rFonts w:ascii="Arial" w:hAnsi="Arial" w:cs="Arial"/>
          <w:sz w:val="18"/>
          <w:szCs w:val="18"/>
          <w:lang w:val="en-US"/>
        </w:rPr>
        <w:t>ad of 1,200 ft</w:t>
      </w:r>
      <w:r w:rsidRPr="00FC5C46">
        <w:rPr>
          <w:rFonts w:ascii="Arial" w:hAnsi="Arial" w:cs="Arial"/>
          <w:sz w:val="18"/>
          <w:szCs w:val="18"/>
          <w:vertAlign w:val="superscript"/>
          <w:lang w:val="en-US"/>
        </w:rPr>
        <w:t>2</w:t>
      </w:r>
      <w:r w:rsidRPr="00FC5C46">
        <w:rPr>
          <w:rFonts w:ascii="Arial" w:hAnsi="Arial" w:cs="Arial"/>
          <w:sz w:val="18"/>
          <w:szCs w:val="18"/>
          <w:lang w:val="en-US"/>
        </w:rPr>
        <w:t xml:space="preserve"> and an industrial/trade counter unit to the rear of 2,400 ft</w:t>
      </w:r>
      <w:r w:rsidRPr="00FC5C46">
        <w:rPr>
          <w:rFonts w:ascii="Arial" w:hAnsi="Arial" w:cs="Arial"/>
          <w:sz w:val="18"/>
          <w:szCs w:val="18"/>
          <w:vertAlign w:val="superscript"/>
          <w:lang w:val="en-US"/>
        </w:rPr>
        <w:t>2</w:t>
      </w:r>
      <w:r w:rsidRPr="00FC5C46">
        <w:rPr>
          <w:rFonts w:ascii="Arial" w:hAnsi="Arial" w:cs="Arial"/>
          <w:sz w:val="18"/>
          <w:szCs w:val="18"/>
          <w:lang w:val="en-US"/>
        </w:rPr>
        <w:t xml:space="preserve"> accessed from Hawker Drive. </w:t>
      </w:r>
      <w:bookmarkStart w:id="2" w:name="_GoBack"/>
      <w:bookmarkEnd w:id="2"/>
    </w:p>
    <w:p w:rsidR="004F598B" w:rsidRPr="004F598B" w:rsidRDefault="004F598B" w:rsidP="004F598B">
      <w:pPr>
        <w:jc w:val="both"/>
        <w:rPr>
          <w:rFonts w:ascii="Arial" w:hAnsi="Arial" w:cs="Arial"/>
          <w:sz w:val="18"/>
          <w:szCs w:val="18"/>
          <w:lang w:val="en-US"/>
        </w:rPr>
      </w:pPr>
    </w:p>
    <w:p w:rsidR="004F598B" w:rsidRPr="004F598B" w:rsidRDefault="004F598B" w:rsidP="004F598B">
      <w:pPr>
        <w:jc w:val="both"/>
        <w:rPr>
          <w:rFonts w:ascii="Arial" w:hAnsi="Arial" w:cs="Arial"/>
          <w:b/>
          <w:sz w:val="18"/>
          <w:szCs w:val="18"/>
          <w:lang w:val="en-US"/>
        </w:rPr>
      </w:pPr>
      <w:r w:rsidRPr="004F598B">
        <w:rPr>
          <w:rFonts w:ascii="Arial" w:hAnsi="Arial" w:cs="Arial"/>
          <w:b/>
          <w:sz w:val="18"/>
          <w:szCs w:val="18"/>
          <w:lang w:val="en-US"/>
        </w:rPr>
        <w:t>Accommodation</w:t>
      </w:r>
    </w:p>
    <w:p w:rsidR="004F598B" w:rsidRPr="004F598B" w:rsidRDefault="004F598B" w:rsidP="004F598B">
      <w:pPr>
        <w:jc w:val="both"/>
        <w:rPr>
          <w:rFonts w:ascii="Arial" w:hAnsi="Arial" w:cs="Arial"/>
          <w:b/>
          <w:sz w:val="18"/>
          <w:szCs w:val="18"/>
          <w:lang w:val="en-US"/>
        </w:rPr>
      </w:pPr>
    </w:p>
    <w:p w:rsidR="00FC5C46" w:rsidRPr="00FC5C46" w:rsidRDefault="00FC5C46" w:rsidP="00FC5C46">
      <w:pPr>
        <w:rPr>
          <w:rFonts w:ascii="Arial" w:hAnsi="Arial" w:cs="Arial"/>
          <w:sz w:val="18"/>
          <w:szCs w:val="18"/>
          <w:lang w:val="en-US"/>
        </w:rPr>
      </w:pPr>
      <w:r w:rsidRPr="00FC5C46">
        <w:rPr>
          <w:rFonts w:ascii="Arial" w:hAnsi="Arial" w:cs="Arial"/>
          <w:sz w:val="18"/>
          <w:szCs w:val="18"/>
          <w:lang w:val="en-US"/>
        </w:rPr>
        <w:t>The premises provide the following approximate floor areas:</w:t>
      </w:r>
    </w:p>
    <w:p w:rsidR="00FC5C46" w:rsidRPr="00FC5C46" w:rsidRDefault="00FC5C46" w:rsidP="00FC5C46">
      <w:pPr>
        <w:rPr>
          <w:rFonts w:ascii="Arial" w:hAnsi="Arial" w:cs="Arial"/>
          <w:sz w:val="18"/>
          <w:szCs w:val="18"/>
          <w:lang w:val="en-US"/>
        </w:rPr>
      </w:pPr>
    </w:p>
    <w:p w:rsidR="00FC5C46" w:rsidRPr="00FC5C46" w:rsidRDefault="00FC5C46" w:rsidP="00FC5C46">
      <w:pPr>
        <w:rPr>
          <w:rFonts w:ascii="Arial" w:hAnsi="Arial" w:cs="Arial"/>
          <w:sz w:val="18"/>
          <w:szCs w:val="18"/>
          <w:lang w:val="en-US"/>
        </w:rPr>
      </w:pPr>
      <w:r w:rsidRPr="00FC5C46">
        <w:rPr>
          <w:rFonts w:ascii="Arial" w:hAnsi="Arial" w:cs="Arial"/>
          <w:sz w:val="18"/>
          <w:szCs w:val="18"/>
          <w:lang w:val="en-US"/>
        </w:rPr>
        <w:t>Ground Floor:       3,610ft²      (335.40m²)</w:t>
      </w:r>
    </w:p>
    <w:p w:rsidR="00FC5C46" w:rsidRPr="00FC5C46" w:rsidRDefault="00FC5C46" w:rsidP="00FC5C46">
      <w:pPr>
        <w:rPr>
          <w:rFonts w:ascii="Arial" w:hAnsi="Arial" w:cs="Arial"/>
          <w:sz w:val="18"/>
          <w:szCs w:val="18"/>
          <w:lang w:val="en-US"/>
        </w:rPr>
      </w:pPr>
    </w:p>
    <w:p w:rsidR="00FC5C46" w:rsidRPr="00FC5C46" w:rsidRDefault="00FC5C46" w:rsidP="00FC5C46">
      <w:pPr>
        <w:rPr>
          <w:rFonts w:ascii="Arial" w:hAnsi="Arial" w:cs="Arial"/>
          <w:sz w:val="18"/>
          <w:szCs w:val="18"/>
          <w:lang w:val="en-US"/>
        </w:rPr>
      </w:pPr>
      <w:r w:rsidRPr="00FC5C46">
        <w:rPr>
          <w:rFonts w:ascii="Arial" w:hAnsi="Arial" w:cs="Arial"/>
          <w:sz w:val="18"/>
          <w:szCs w:val="18"/>
          <w:lang w:val="en-US"/>
        </w:rPr>
        <w:t>Areas provided are on a Gross Internal Area (GIA) basis.</w:t>
      </w:r>
    </w:p>
    <w:p w:rsidR="00FC5C46" w:rsidRPr="00FC5C46" w:rsidRDefault="00FC5C46" w:rsidP="00FC5C46">
      <w:pPr>
        <w:rPr>
          <w:rFonts w:ascii="Arial" w:hAnsi="Arial" w:cs="Arial"/>
          <w:sz w:val="18"/>
          <w:szCs w:val="18"/>
          <w:lang w:val="en-US"/>
        </w:rPr>
      </w:pPr>
    </w:p>
    <w:p w:rsidR="004F598B" w:rsidRPr="00FC5C46" w:rsidRDefault="00FC5C46" w:rsidP="00FC5C46">
      <w:pPr>
        <w:jc w:val="both"/>
        <w:rPr>
          <w:rFonts w:ascii="Arial" w:hAnsi="Arial" w:cs="Arial"/>
          <w:sz w:val="18"/>
          <w:szCs w:val="18"/>
          <w:lang w:val="en-US"/>
        </w:rPr>
      </w:pPr>
      <w:r w:rsidRPr="00FC5C46">
        <w:rPr>
          <w:rFonts w:ascii="Arial" w:hAnsi="Arial" w:cs="Arial"/>
          <w:sz w:val="18"/>
          <w:szCs w:val="18"/>
          <w:lang w:val="en-US"/>
        </w:rPr>
        <w:t>Eaves Height:  2.66m to the underside of the roof</w:t>
      </w:r>
    </w:p>
    <w:p w:rsidR="00FC5C46" w:rsidRDefault="00FC5C46" w:rsidP="004F598B">
      <w:pPr>
        <w:jc w:val="both"/>
        <w:rPr>
          <w:rFonts w:ascii="Arial" w:hAnsi="Arial" w:cs="Arial"/>
          <w:b/>
          <w:sz w:val="18"/>
          <w:szCs w:val="18"/>
          <w:lang w:val="en-US"/>
        </w:rPr>
      </w:pPr>
    </w:p>
    <w:p w:rsidR="004F598B" w:rsidRPr="004F598B" w:rsidRDefault="004F598B" w:rsidP="004F598B">
      <w:pPr>
        <w:jc w:val="both"/>
        <w:rPr>
          <w:rFonts w:ascii="Arial" w:hAnsi="Arial" w:cs="Arial"/>
          <w:b/>
          <w:sz w:val="18"/>
          <w:szCs w:val="18"/>
          <w:lang w:val="en-US"/>
        </w:rPr>
      </w:pPr>
      <w:r w:rsidRPr="004F598B">
        <w:rPr>
          <w:rFonts w:ascii="Arial" w:hAnsi="Arial" w:cs="Arial"/>
          <w:b/>
          <w:sz w:val="18"/>
          <w:szCs w:val="18"/>
          <w:lang w:val="en-US"/>
        </w:rPr>
        <w:t xml:space="preserve">Terms </w:t>
      </w:r>
    </w:p>
    <w:p w:rsidR="004F598B" w:rsidRPr="004F598B" w:rsidRDefault="004F598B" w:rsidP="004F598B">
      <w:pPr>
        <w:jc w:val="both"/>
        <w:rPr>
          <w:rFonts w:ascii="Arial" w:hAnsi="Arial" w:cs="Arial"/>
          <w:b/>
          <w:sz w:val="18"/>
          <w:szCs w:val="18"/>
          <w:lang w:val="en-US"/>
        </w:rPr>
      </w:pPr>
    </w:p>
    <w:p w:rsidR="00FC5C46" w:rsidRPr="00FC5C46" w:rsidRDefault="00FC5C46" w:rsidP="00FC5C46">
      <w:pPr>
        <w:rPr>
          <w:rFonts w:ascii="Arial" w:hAnsi="Arial" w:cs="Arial"/>
          <w:sz w:val="18"/>
          <w:szCs w:val="18"/>
          <w:lang w:val="en-US"/>
        </w:rPr>
      </w:pPr>
      <w:r w:rsidRPr="00FC5C46">
        <w:rPr>
          <w:rFonts w:ascii="Arial" w:hAnsi="Arial" w:cs="Arial"/>
          <w:sz w:val="18"/>
          <w:szCs w:val="18"/>
          <w:lang w:val="en-US"/>
        </w:rPr>
        <w:t xml:space="preserve">The premises are available on a new FRI lease for a term of 5+ years at a rental to be agreed by negotiation. </w:t>
      </w:r>
    </w:p>
    <w:p w:rsidR="004F598B" w:rsidRPr="004F598B" w:rsidRDefault="004F598B" w:rsidP="004F598B">
      <w:pPr>
        <w:jc w:val="both"/>
        <w:rPr>
          <w:rFonts w:ascii="Arial" w:hAnsi="Arial" w:cs="Arial"/>
          <w:sz w:val="18"/>
          <w:szCs w:val="18"/>
          <w:lang w:val="en-US"/>
        </w:rPr>
      </w:pPr>
    </w:p>
    <w:p w:rsidR="004F598B" w:rsidRPr="004F598B" w:rsidRDefault="004F598B" w:rsidP="004F598B">
      <w:pPr>
        <w:jc w:val="both"/>
        <w:rPr>
          <w:rFonts w:ascii="Arial" w:hAnsi="Arial" w:cs="Arial"/>
          <w:b/>
          <w:sz w:val="18"/>
          <w:szCs w:val="18"/>
          <w:lang w:val="en-US"/>
        </w:rPr>
      </w:pPr>
      <w:r w:rsidRPr="004F598B">
        <w:rPr>
          <w:rFonts w:ascii="Arial" w:hAnsi="Arial" w:cs="Arial"/>
          <w:b/>
          <w:sz w:val="18"/>
          <w:szCs w:val="18"/>
          <w:lang w:val="en-US"/>
        </w:rPr>
        <w:t>Services</w:t>
      </w:r>
    </w:p>
    <w:p w:rsidR="004F598B" w:rsidRPr="004F598B" w:rsidRDefault="004F598B" w:rsidP="004F598B">
      <w:pPr>
        <w:jc w:val="both"/>
        <w:rPr>
          <w:rFonts w:ascii="Arial" w:hAnsi="Arial" w:cs="Arial"/>
          <w:b/>
          <w:sz w:val="18"/>
          <w:szCs w:val="18"/>
          <w:lang w:val="en-US"/>
        </w:rPr>
      </w:pPr>
    </w:p>
    <w:p w:rsidR="004F598B" w:rsidRPr="004F598B" w:rsidRDefault="004F598B" w:rsidP="004F598B">
      <w:pPr>
        <w:jc w:val="both"/>
        <w:rPr>
          <w:rFonts w:ascii="Arial" w:hAnsi="Arial" w:cs="Arial"/>
          <w:sz w:val="18"/>
          <w:szCs w:val="18"/>
          <w:lang w:val="en-US"/>
        </w:rPr>
      </w:pPr>
      <w:r w:rsidRPr="004F598B">
        <w:rPr>
          <w:rFonts w:ascii="Arial" w:hAnsi="Arial" w:cs="Arial"/>
          <w:sz w:val="18"/>
          <w:szCs w:val="18"/>
          <w:lang w:val="en-US"/>
        </w:rPr>
        <w:t>Mains drainage, water, gas and electricity are believed to be available to the property.  Interested parties are however advised to make their own enquiries of the relevant service providers.</w:t>
      </w:r>
    </w:p>
    <w:p w:rsidR="004F598B" w:rsidRPr="004F598B" w:rsidRDefault="004F598B" w:rsidP="004F598B">
      <w:pPr>
        <w:jc w:val="both"/>
        <w:rPr>
          <w:rFonts w:ascii="Arial" w:hAnsi="Arial" w:cs="Arial"/>
          <w:sz w:val="18"/>
          <w:szCs w:val="18"/>
          <w:lang w:val="en-US"/>
        </w:rPr>
      </w:pPr>
    </w:p>
    <w:p w:rsidR="004F598B" w:rsidRPr="004F598B" w:rsidRDefault="004F598B" w:rsidP="004F598B">
      <w:pPr>
        <w:pStyle w:val="Header"/>
        <w:jc w:val="both"/>
        <w:rPr>
          <w:rFonts w:ascii="Arial" w:hAnsi="Arial" w:cs="Arial"/>
          <w:b/>
          <w:sz w:val="18"/>
          <w:szCs w:val="18"/>
        </w:rPr>
      </w:pPr>
      <w:r w:rsidRPr="004F598B">
        <w:rPr>
          <w:rFonts w:ascii="Arial" w:hAnsi="Arial" w:cs="Arial"/>
          <w:b/>
          <w:sz w:val="18"/>
          <w:szCs w:val="18"/>
        </w:rPr>
        <w:t xml:space="preserve">Buildings Insurance </w:t>
      </w:r>
    </w:p>
    <w:p w:rsidR="004F598B" w:rsidRPr="004F598B" w:rsidRDefault="004F598B" w:rsidP="004F598B">
      <w:pPr>
        <w:pStyle w:val="Header"/>
        <w:jc w:val="both"/>
        <w:rPr>
          <w:rFonts w:ascii="Arial" w:hAnsi="Arial" w:cs="Arial"/>
          <w:b/>
          <w:sz w:val="18"/>
          <w:szCs w:val="18"/>
        </w:rPr>
      </w:pPr>
    </w:p>
    <w:p w:rsidR="004F598B" w:rsidRPr="004F598B" w:rsidRDefault="004F598B" w:rsidP="004F598B">
      <w:pPr>
        <w:pStyle w:val="Header"/>
        <w:jc w:val="both"/>
        <w:rPr>
          <w:rFonts w:ascii="Arial" w:hAnsi="Arial" w:cs="Arial"/>
          <w:b/>
          <w:sz w:val="18"/>
          <w:szCs w:val="18"/>
        </w:rPr>
      </w:pPr>
      <w:r w:rsidRPr="004F598B">
        <w:rPr>
          <w:rFonts w:ascii="Arial" w:hAnsi="Arial" w:cs="Arial"/>
          <w:sz w:val="18"/>
          <w:szCs w:val="18"/>
        </w:rPr>
        <w:t>The tenant is to reimburse the landlord the cost of buildings insurance premium.</w:t>
      </w:r>
    </w:p>
    <w:p w:rsidR="004F598B" w:rsidRPr="004F598B" w:rsidRDefault="004F598B" w:rsidP="004F598B">
      <w:pPr>
        <w:pStyle w:val="Header"/>
        <w:jc w:val="both"/>
        <w:rPr>
          <w:rFonts w:ascii="Arial" w:hAnsi="Arial" w:cs="Arial"/>
          <w:b/>
          <w:sz w:val="18"/>
          <w:szCs w:val="18"/>
        </w:rPr>
      </w:pPr>
    </w:p>
    <w:p w:rsidR="004F598B" w:rsidRPr="004F598B" w:rsidRDefault="004F598B" w:rsidP="004F598B">
      <w:pPr>
        <w:rPr>
          <w:rFonts w:ascii="Arial" w:hAnsi="Arial" w:cs="Arial"/>
          <w:b/>
          <w:bCs/>
          <w:sz w:val="18"/>
          <w:szCs w:val="18"/>
          <w:lang w:eastAsia="en-US"/>
        </w:rPr>
      </w:pPr>
      <w:r w:rsidRPr="004F598B">
        <w:rPr>
          <w:rFonts w:ascii="Arial" w:hAnsi="Arial" w:cs="Arial"/>
          <w:b/>
          <w:bCs/>
          <w:sz w:val="18"/>
          <w:szCs w:val="18"/>
        </w:rPr>
        <w:t xml:space="preserve">Business Rates </w:t>
      </w:r>
    </w:p>
    <w:p w:rsidR="004F598B" w:rsidRPr="004F598B" w:rsidRDefault="004F598B" w:rsidP="004F598B">
      <w:pPr>
        <w:rPr>
          <w:rFonts w:ascii="Arial" w:hAnsi="Arial" w:cs="Arial"/>
          <w:sz w:val="18"/>
          <w:szCs w:val="18"/>
        </w:rPr>
      </w:pPr>
    </w:p>
    <w:p w:rsidR="00FC5C46" w:rsidRPr="00FC5C46" w:rsidRDefault="00FC5C46" w:rsidP="00FC5006">
      <w:pPr>
        <w:jc w:val="both"/>
        <w:rPr>
          <w:rFonts w:ascii="Arial" w:hAnsi="Arial" w:cs="Arial"/>
          <w:sz w:val="18"/>
          <w:szCs w:val="18"/>
        </w:rPr>
      </w:pPr>
      <w:r w:rsidRPr="00FC5C46">
        <w:rPr>
          <w:rFonts w:ascii="Arial" w:hAnsi="Arial" w:cs="Arial"/>
          <w:sz w:val="18"/>
          <w:szCs w:val="18"/>
        </w:rPr>
        <w:t>From indirect enquiries made of the Valuation Office Agency (</w:t>
      </w:r>
      <w:hyperlink r:id="rId10" w:history="1">
        <w:r w:rsidRPr="00FC5C46">
          <w:rPr>
            <w:rStyle w:val="Hyperlink"/>
            <w:rFonts w:ascii="Arial" w:hAnsi="Arial" w:cs="Arial"/>
            <w:sz w:val="18"/>
            <w:szCs w:val="18"/>
          </w:rPr>
          <w:t>www.voa.gov.uk</w:t>
        </w:r>
      </w:hyperlink>
      <w:r w:rsidRPr="00FC5C46">
        <w:rPr>
          <w:rFonts w:ascii="Arial" w:hAnsi="Arial" w:cs="Arial"/>
          <w:sz w:val="18"/>
          <w:szCs w:val="18"/>
        </w:rPr>
        <w:t>) website we understand that the premises have a Rateable Value of £18,000 (2017 Valuation).</w:t>
      </w:r>
    </w:p>
    <w:p w:rsidR="00FC5C46" w:rsidRPr="00FC5C46" w:rsidRDefault="00FC5C46" w:rsidP="00FC5006">
      <w:pPr>
        <w:jc w:val="both"/>
        <w:rPr>
          <w:rFonts w:ascii="Arial" w:hAnsi="Arial" w:cs="Arial"/>
          <w:sz w:val="18"/>
          <w:szCs w:val="18"/>
        </w:rPr>
      </w:pPr>
    </w:p>
    <w:p w:rsidR="00FC5C46" w:rsidRDefault="00FC5C46" w:rsidP="00FC5006">
      <w:pPr>
        <w:jc w:val="both"/>
        <w:rPr>
          <w:rFonts w:ascii="Arial" w:hAnsi="Arial" w:cs="Arial"/>
          <w:sz w:val="20"/>
          <w:szCs w:val="20"/>
        </w:rPr>
      </w:pPr>
      <w:r w:rsidRPr="00FC5C46">
        <w:rPr>
          <w:rFonts w:ascii="Arial" w:hAnsi="Arial" w:cs="Arial"/>
          <w:sz w:val="18"/>
          <w:szCs w:val="18"/>
        </w:rPr>
        <w:t>For the year Commencing 1</w:t>
      </w:r>
      <w:r w:rsidRPr="00FC5C46">
        <w:rPr>
          <w:rFonts w:ascii="Arial" w:hAnsi="Arial" w:cs="Arial"/>
          <w:sz w:val="18"/>
          <w:szCs w:val="18"/>
          <w:vertAlign w:val="superscript"/>
        </w:rPr>
        <w:t>st</w:t>
      </w:r>
      <w:r w:rsidRPr="00FC5C46">
        <w:rPr>
          <w:rFonts w:ascii="Arial" w:hAnsi="Arial" w:cs="Arial"/>
          <w:sz w:val="18"/>
          <w:szCs w:val="18"/>
        </w:rPr>
        <w:t xml:space="preserve"> April 2020 rates are normally charged at 51.2 pence in the Pound on the Rateable Value.  However the amount payable may be</w:t>
      </w:r>
      <w:r>
        <w:rPr>
          <w:rFonts w:ascii="Arial" w:hAnsi="Arial" w:cs="Arial"/>
          <w:sz w:val="20"/>
          <w:szCs w:val="20"/>
        </w:rPr>
        <w:t xml:space="preserve"> </w:t>
      </w:r>
      <w:r w:rsidRPr="00FC5C46">
        <w:rPr>
          <w:rFonts w:ascii="Arial" w:hAnsi="Arial" w:cs="Arial"/>
          <w:sz w:val="18"/>
          <w:szCs w:val="18"/>
        </w:rPr>
        <w:t>affect by Small Business Rates Relief or transitional adjustment and could be higher or lower. Interested parties are advised to check with the Local Rating Authority</w:t>
      </w:r>
      <w:r>
        <w:rPr>
          <w:rFonts w:ascii="Arial" w:hAnsi="Arial" w:cs="Arial"/>
          <w:sz w:val="20"/>
          <w:szCs w:val="20"/>
        </w:rPr>
        <w:t>.</w:t>
      </w:r>
    </w:p>
    <w:p w:rsidR="004F598B" w:rsidRPr="004F598B" w:rsidRDefault="004F598B" w:rsidP="004F598B">
      <w:pPr>
        <w:jc w:val="both"/>
        <w:rPr>
          <w:rFonts w:ascii="Arial" w:hAnsi="Arial" w:cs="Arial"/>
          <w:b/>
          <w:bCs/>
          <w:sz w:val="18"/>
          <w:szCs w:val="18"/>
        </w:rPr>
      </w:pPr>
    </w:p>
    <w:p w:rsidR="004F598B" w:rsidRPr="004F598B" w:rsidRDefault="004F598B" w:rsidP="004F598B">
      <w:pPr>
        <w:jc w:val="both"/>
        <w:rPr>
          <w:rFonts w:ascii="Arial" w:hAnsi="Arial" w:cs="Arial"/>
          <w:b/>
          <w:bCs/>
          <w:sz w:val="18"/>
          <w:szCs w:val="18"/>
          <w:lang w:eastAsia="en-US"/>
        </w:rPr>
      </w:pPr>
      <w:r w:rsidRPr="004F598B">
        <w:rPr>
          <w:rFonts w:ascii="Arial" w:hAnsi="Arial" w:cs="Arial"/>
          <w:b/>
          <w:bCs/>
          <w:sz w:val="18"/>
          <w:szCs w:val="18"/>
        </w:rPr>
        <w:t xml:space="preserve">Service Charge </w:t>
      </w:r>
    </w:p>
    <w:p w:rsidR="004F598B" w:rsidRPr="004F598B" w:rsidRDefault="004F598B" w:rsidP="004F598B">
      <w:pPr>
        <w:jc w:val="both"/>
        <w:rPr>
          <w:rFonts w:ascii="Arial" w:hAnsi="Arial" w:cs="Arial"/>
          <w:sz w:val="18"/>
          <w:szCs w:val="18"/>
        </w:rPr>
      </w:pPr>
    </w:p>
    <w:p w:rsidR="00FC5C46" w:rsidRPr="00FC5C46" w:rsidRDefault="00FC5C46" w:rsidP="00FC5C46">
      <w:pPr>
        <w:jc w:val="both"/>
        <w:rPr>
          <w:rFonts w:ascii="Arial" w:hAnsi="Arial" w:cs="Arial"/>
          <w:sz w:val="18"/>
          <w:szCs w:val="18"/>
        </w:rPr>
      </w:pPr>
      <w:r w:rsidRPr="00FC5C46">
        <w:rPr>
          <w:rFonts w:ascii="Arial" w:hAnsi="Arial" w:cs="Arial"/>
          <w:sz w:val="18"/>
          <w:szCs w:val="18"/>
        </w:rPr>
        <w:t>A service charge will be levied in respect of a contribution towards the upkeep of common areas and estate management.    For the Budget Year, 1</w:t>
      </w:r>
      <w:r w:rsidRPr="00FC5C46">
        <w:rPr>
          <w:rFonts w:ascii="Arial" w:hAnsi="Arial" w:cs="Arial"/>
          <w:sz w:val="18"/>
          <w:szCs w:val="18"/>
          <w:vertAlign w:val="superscript"/>
        </w:rPr>
        <w:t>st</w:t>
      </w:r>
      <w:r w:rsidRPr="00FC5C46">
        <w:rPr>
          <w:rFonts w:ascii="Arial" w:hAnsi="Arial" w:cs="Arial"/>
          <w:sz w:val="18"/>
          <w:szCs w:val="18"/>
        </w:rPr>
        <w:t xml:space="preserve"> January – 31</w:t>
      </w:r>
      <w:r w:rsidRPr="00FC5C46">
        <w:rPr>
          <w:rFonts w:ascii="Arial" w:hAnsi="Arial" w:cs="Arial"/>
          <w:sz w:val="18"/>
          <w:szCs w:val="18"/>
          <w:vertAlign w:val="superscript"/>
        </w:rPr>
        <w:t>st</w:t>
      </w:r>
      <w:r w:rsidRPr="00FC5C46">
        <w:rPr>
          <w:rFonts w:ascii="Arial" w:hAnsi="Arial" w:cs="Arial"/>
          <w:sz w:val="18"/>
          <w:szCs w:val="18"/>
        </w:rPr>
        <w:t xml:space="preserve"> December 2020 the Service Charge is estimated at £1,342.16.</w:t>
      </w:r>
    </w:p>
    <w:p w:rsidR="004F598B" w:rsidRPr="004F598B" w:rsidRDefault="004F598B" w:rsidP="004F598B">
      <w:pPr>
        <w:pStyle w:val="Header"/>
        <w:jc w:val="both"/>
        <w:rPr>
          <w:rFonts w:ascii="Arial" w:hAnsi="Arial" w:cs="Arial"/>
          <w:b/>
          <w:sz w:val="18"/>
          <w:szCs w:val="18"/>
        </w:rPr>
      </w:pPr>
    </w:p>
    <w:p w:rsidR="004F598B" w:rsidRPr="004F598B" w:rsidRDefault="004F598B" w:rsidP="004F598B">
      <w:pPr>
        <w:pStyle w:val="Header"/>
        <w:jc w:val="both"/>
        <w:rPr>
          <w:rFonts w:ascii="Arial" w:hAnsi="Arial" w:cs="Arial"/>
          <w:b/>
          <w:sz w:val="18"/>
          <w:szCs w:val="18"/>
        </w:rPr>
      </w:pPr>
      <w:r w:rsidRPr="004F598B">
        <w:rPr>
          <w:rFonts w:ascii="Arial" w:hAnsi="Arial" w:cs="Arial"/>
          <w:b/>
          <w:sz w:val="18"/>
          <w:szCs w:val="18"/>
        </w:rPr>
        <w:t xml:space="preserve">Planning </w:t>
      </w:r>
    </w:p>
    <w:p w:rsidR="004F598B" w:rsidRPr="004F598B" w:rsidRDefault="004F598B" w:rsidP="004F598B">
      <w:pPr>
        <w:pStyle w:val="Header"/>
        <w:jc w:val="both"/>
        <w:rPr>
          <w:rFonts w:ascii="Arial" w:hAnsi="Arial" w:cs="Arial"/>
          <w:b/>
          <w:sz w:val="18"/>
          <w:szCs w:val="18"/>
        </w:rPr>
      </w:pPr>
    </w:p>
    <w:p w:rsidR="004F598B" w:rsidRPr="004F598B" w:rsidRDefault="004F598B" w:rsidP="004F598B">
      <w:pPr>
        <w:pStyle w:val="Header"/>
        <w:jc w:val="both"/>
        <w:rPr>
          <w:rFonts w:ascii="Arial" w:hAnsi="Arial" w:cs="Arial"/>
          <w:sz w:val="18"/>
          <w:szCs w:val="18"/>
        </w:rPr>
      </w:pPr>
      <w:r w:rsidRPr="004F598B">
        <w:rPr>
          <w:rFonts w:ascii="Arial" w:hAnsi="Arial" w:cs="Arial"/>
          <w:sz w:val="18"/>
          <w:szCs w:val="18"/>
        </w:rPr>
        <w:t>Interested parties should satisfy themselves as to the suitability of the current planning consent for their proposed use of the premises by contacting the Local Planning Authority.</w:t>
      </w:r>
    </w:p>
    <w:p w:rsidR="004F598B" w:rsidRPr="004F598B" w:rsidRDefault="004F598B" w:rsidP="004F598B">
      <w:pPr>
        <w:pStyle w:val="Header"/>
        <w:jc w:val="both"/>
        <w:rPr>
          <w:rFonts w:ascii="Arial" w:hAnsi="Arial" w:cs="Arial"/>
          <w:sz w:val="18"/>
          <w:szCs w:val="18"/>
        </w:rPr>
      </w:pPr>
    </w:p>
    <w:p w:rsidR="004F598B" w:rsidRPr="004F598B" w:rsidRDefault="004F598B" w:rsidP="004F598B">
      <w:pPr>
        <w:pStyle w:val="Header"/>
        <w:jc w:val="both"/>
        <w:rPr>
          <w:rFonts w:ascii="Arial" w:hAnsi="Arial" w:cs="Arial"/>
          <w:b/>
          <w:sz w:val="18"/>
          <w:szCs w:val="18"/>
        </w:rPr>
      </w:pPr>
      <w:r w:rsidRPr="004F598B">
        <w:rPr>
          <w:rFonts w:ascii="Arial" w:hAnsi="Arial" w:cs="Arial"/>
          <w:b/>
          <w:sz w:val="18"/>
          <w:szCs w:val="18"/>
        </w:rPr>
        <w:t xml:space="preserve">EPC </w:t>
      </w:r>
    </w:p>
    <w:p w:rsidR="004F598B" w:rsidRPr="004F598B" w:rsidRDefault="004F598B" w:rsidP="004F598B">
      <w:pPr>
        <w:pStyle w:val="Header"/>
        <w:jc w:val="both"/>
        <w:rPr>
          <w:rFonts w:ascii="Arial" w:hAnsi="Arial" w:cs="Arial"/>
          <w:b/>
          <w:sz w:val="18"/>
          <w:szCs w:val="18"/>
        </w:rPr>
      </w:pPr>
    </w:p>
    <w:p w:rsidR="004F598B" w:rsidRPr="004F598B" w:rsidRDefault="00FC5C46" w:rsidP="004F598B">
      <w:pPr>
        <w:pStyle w:val="Header"/>
        <w:jc w:val="both"/>
        <w:rPr>
          <w:rFonts w:ascii="Arial" w:hAnsi="Arial" w:cs="Arial"/>
          <w:sz w:val="18"/>
          <w:szCs w:val="18"/>
        </w:rPr>
      </w:pPr>
      <w:r>
        <w:rPr>
          <w:rFonts w:ascii="Arial" w:hAnsi="Arial" w:cs="Arial"/>
          <w:sz w:val="18"/>
          <w:szCs w:val="18"/>
        </w:rPr>
        <w:t>TBC</w:t>
      </w:r>
    </w:p>
    <w:p w:rsidR="004F598B" w:rsidRPr="004F598B" w:rsidRDefault="004F598B" w:rsidP="004F598B">
      <w:pPr>
        <w:pStyle w:val="Header"/>
        <w:jc w:val="both"/>
        <w:rPr>
          <w:rFonts w:ascii="Arial" w:hAnsi="Arial" w:cs="Arial"/>
          <w:sz w:val="18"/>
          <w:szCs w:val="18"/>
        </w:rPr>
      </w:pPr>
    </w:p>
    <w:p w:rsidR="004F598B" w:rsidRPr="004F598B" w:rsidRDefault="004F598B" w:rsidP="004F598B">
      <w:pPr>
        <w:pStyle w:val="Header"/>
        <w:jc w:val="both"/>
        <w:rPr>
          <w:rFonts w:ascii="Arial" w:hAnsi="Arial" w:cs="Arial"/>
          <w:b/>
          <w:sz w:val="18"/>
          <w:szCs w:val="18"/>
        </w:rPr>
      </w:pPr>
      <w:r w:rsidRPr="004F598B">
        <w:rPr>
          <w:rFonts w:ascii="Arial" w:hAnsi="Arial" w:cs="Arial"/>
          <w:b/>
          <w:sz w:val="18"/>
          <w:szCs w:val="18"/>
        </w:rPr>
        <w:t xml:space="preserve">Important </w:t>
      </w:r>
    </w:p>
    <w:p w:rsidR="004F598B" w:rsidRPr="004F598B" w:rsidRDefault="004F598B" w:rsidP="004F598B">
      <w:pPr>
        <w:pStyle w:val="Header"/>
        <w:jc w:val="both"/>
        <w:rPr>
          <w:rFonts w:ascii="Arial" w:hAnsi="Arial" w:cs="Arial"/>
          <w:b/>
          <w:sz w:val="18"/>
          <w:szCs w:val="18"/>
        </w:rPr>
      </w:pPr>
    </w:p>
    <w:p w:rsidR="004F598B" w:rsidRPr="004F598B" w:rsidRDefault="004F598B" w:rsidP="004F598B">
      <w:pPr>
        <w:pStyle w:val="Header"/>
        <w:jc w:val="both"/>
        <w:rPr>
          <w:rFonts w:ascii="Arial" w:hAnsi="Arial" w:cs="Arial"/>
          <w:sz w:val="18"/>
          <w:szCs w:val="18"/>
        </w:rPr>
      </w:pPr>
      <w:r w:rsidRPr="004F598B">
        <w:rPr>
          <w:rFonts w:ascii="Arial" w:hAnsi="Arial" w:cs="Arial"/>
          <w:sz w:val="18"/>
          <w:szCs w:val="18"/>
        </w:rPr>
        <w:t>The services, fixtures, fittings, appliances and other items of equipment referred to have not been tested by this firm and therefore no warranty can be given in respect of their condition.  Interested parties should satisfy themselves as to their condition.</w:t>
      </w:r>
    </w:p>
    <w:p w:rsidR="004F598B" w:rsidRPr="004F598B" w:rsidRDefault="004F598B" w:rsidP="004F598B">
      <w:pPr>
        <w:jc w:val="both"/>
        <w:rPr>
          <w:rFonts w:ascii="Arial" w:hAnsi="Arial" w:cs="Arial"/>
          <w:b/>
          <w:bCs/>
          <w:sz w:val="18"/>
          <w:szCs w:val="18"/>
        </w:rPr>
      </w:pPr>
    </w:p>
    <w:p w:rsidR="004F598B" w:rsidRPr="004F598B" w:rsidRDefault="004F598B" w:rsidP="004F598B">
      <w:pPr>
        <w:jc w:val="both"/>
        <w:rPr>
          <w:rFonts w:ascii="Arial" w:hAnsi="Arial" w:cs="Arial"/>
          <w:b/>
          <w:bCs/>
          <w:sz w:val="18"/>
          <w:szCs w:val="18"/>
        </w:rPr>
      </w:pPr>
      <w:r w:rsidRPr="004F598B">
        <w:rPr>
          <w:rFonts w:ascii="Arial" w:hAnsi="Arial" w:cs="Arial"/>
          <w:b/>
          <w:bCs/>
          <w:sz w:val="18"/>
          <w:szCs w:val="18"/>
        </w:rPr>
        <w:t>Legal Costs</w:t>
      </w:r>
    </w:p>
    <w:p w:rsidR="004F598B" w:rsidRPr="004F598B" w:rsidRDefault="004F598B" w:rsidP="004F598B">
      <w:pPr>
        <w:jc w:val="both"/>
        <w:rPr>
          <w:rFonts w:ascii="Arial" w:hAnsi="Arial" w:cs="Arial"/>
          <w:b/>
          <w:bCs/>
          <w:sz w:val="18"/>
          <w:szCs w:val="18"/>
        </w:rPr>
      </w:pPr>
    </w:p>
    <w:p w:rsidR="004F598B" w:rsidRPr="004F598B" w:rsidRDefault="004F598B" w:rsidP="004F598B">
      <w:pPr>
        <w:jc w:val="both"/>
        <w:rPr>
          <w:rFonts w:ascii="Arial" w:hAnsi="Arial" w:cs="Arial"/>
          <w:sz w:val="18"/>
          <w:szCs w:val="18"/>
        </w:rPr>
      </w:pPr>
      <w:r w:rsidRPr="004F598B">
        <w:rPr>
          <w:rFonts w:ascii="Arial" w:hAnsi="Arial" w:cs="Arial"/>
          <w:sz w:val="18"/>
          <w:szCs w:val="18"/>
        </w:rPr>
        <w:t>Each party to bear their own legal costs.</w:t>
      </w:r>
    </w:p>
    <w:p w:rsidR="004F598B" w:rsidRPr="004F598B" w:rsidRDefault="004F598B" w:rsidP="004F598B">
      <w:pPr>
        <w:jc w:val="both"/>
        <w:rPr>
          <w:rFonts w:ascii="Arial" w:hAnsi="Arial" w:cs="Arial"/>
          <w:b/>
          <w:bCs/>
          <w:sz w:val="18"/>
          <w:szCs w:val="18"/>
        </w:rPr>
      </w:pPr>
    </w:p>
    <w:p w:rsidR="00D470E2" w:rsidRPr="004F598B" w:rsidRDefault="005838A1" w:rsidP="003F1EE5">
      <w:pPr>
        <w:jc w:val="both"/>
        <w:rPr>
          <w:rFonts w:ascii="Arial" w:hAnsi="Arial" w:cs="Arial"/>
          <w:b/>
          <w:sz w:val="18"/>
          <w:szCs w:val="18"/>
          <w:lang w:val="en-US"/>
        </w:rPr>
      </w:pPr>
      <w:r w:rsidRPr="004F598B">
        <w:rPr>
          <w:rFonts w:ascii="Arial" w:hAnsi="Arial" w:cs="Arial"/>
          <w:b/>
          <w:sz w:val="18"/>
          <w:szCs w:val="18"/>
          <w:lang w:val="en-US"/>
        </w:rPr>
        <w:t>V</w:t>
      </w:r>
      <w:r w:rsidR="00D470E2" w:rsidRPr="004F598B">
        <w:rPr>
          <w:rFonts w:ascii="Arial" w:hAnsi="Arial" w:cs="Arial"/>
          <w:b/>
          <w:sz w:val="18"/>
          <w:szCs w:val="18"/>
          <w:lang w:val="en-US"/>
        </w:rPr>
        <w:t>iewing and further information</w:t>
      </w:r>
    </w:p>
    <w:p w:rsidR="00D470E2" w:rsidRPr="004F598B" w:rsidRDefault="00D470E2" w:rsidP="003F1EE5">
      <w:pPr>
        <w:jc w:val="both"/>
        <w:rPr>
          <w:rFonts w:ascii="Arial" w:hAnsi="Arial" w:cs="Arial"/>
          <w:sz w:val="18"/>
          <w:szCs w:val="18"/>
          <w:lang w:val="en-US"/>
        </w:rPr>
      </w:pPr>
    </w:p>
    <w:p w:rsidR="00D470E2" w:rsidRPr="004F598B" w:rsidRDefault="00D470E2" w:rsidP="003F1EE5">
      <w:pPr>
        <w:jc w:val="both"/>
        <w:rPr>
          <w:rFonts w:ascii="Arial" w:hAnsi="Arial" w:cs="Arial"/>
          <w:sz w:val="18"/>
          <w:szCs w:val="18"/>
          <w:lang w:val="en-US"/>
        </w:rPr>
      </w:pPr>
      <w:r w:rsidRPr="004F598B">
        <w:rPr>
          <w:rFonts w:ascii="Arial" w:hAnsi="Arial" w:cs="Arial"/>
          <w:sz w:val="18"/>
          <w:szCs w:val="18"/>
          <w:lang w:val="en-US"/>
        </w:rPr>
        <w:t xml:space="preserve">Strictly by prior appointment with the </w:t>
      </w:r>
      <w:r w:rsidR="00E37631" w:rsidRPr="004F598B">
        <w:rPr>
          <w:rFonts w:ascii="Arial" w:hAnsi="Arial" w:cs="Arial"/>
          <w:sz w:val="18"/>
          <w:szCs w:val="18"/>
          <w:lang w:val="en-US"/>
        </w:rPr>
        <w:t xml:space="preserve">Joint </w:t>
      </w:r>
      <w:r w:rsidRPr="004F598B">
        <w:rPr>
          <w:rFonts w:ascii="Arial" w:hAnsi="Arial" w:cs="Arial"/>
          <w:sz w:val="18"/>
          <w:szCs w:val="18"/>
          <w:lang w:val="en-US"/>
        </w:rPr>
        <w:t>S</w:t>
      </w:r>
      <w:r w:rsidR="00D27BD5" w:rsidRPr="004F598B">
        <w:rPr>
          <w:rFonts w:ascii="Arial" w:hAnsi="Arial" w:cs="Arial"/>
          <w:sz w:val="18"/>
          <w:szCs w:val="18"/>
          <w:lang w:val="en-US"/>
        </w:rPr>
        <w:t>o</w:t>
      </w:r>
      <w:r w:rsidRPr="004F598B">
        <w:rPr>
          <w:rFonts w:ascii="Arial" w:hAnsi="Arial" w:cs="Arial"/>
          <w:sz w:val="18"/>
          <w:szCs w:val="18"/>
          <w:lang w:val="en-US"/>
        </w:rPr>
        <w:t>le Letting</w:t>
      </w:r>
      <w:r w:rsidR="00E37631" w:rsidRPr="004F598B">
        <w:rPr>
          <w:rFonts w:ascii="Arial" w:hAnsi="Arial" w:cs="Arial"/>
          <w:sz w:val="18"/>
          <w:szCs w:val="18"/>
          <w:lang w:val="en-US"/>
        </w:rPr>
        <w:t xml:space="preserve"> Agent</w:t>
      </w:r>
    </w:p>
    <w:p w:rsidR="00D470E2" w:rsidRPr="004F598B" w:rsidRDefault="00D470E2" w:rsidP="003F1EE5">
      <w:pPr>
        <w:jc w:val="both"/>
        <w:rPr>
          <w:rFonts w:ascii="Arial" w:hAnsi="Arial" w:cs="Arial"/>
          <w:sz w:val="18"/>
          <w:szCs w:val="18"/>
          <w:lang w:val="en-US"/>
        </w:rPr>
      </w:pPr>
    </w:p>
    <w:p w:rsidR="00E433B1" w:rsidRDefault="00E433B1" w:rsidP="00E433B1">
      <w:pPr>
        <w:jc w:val="both"/>
        <w:rPr>
          <w:rFonts w:ascii="Arial" w:hAnsi="Arial" w:cs="Arial"/>
          <w:sz w:val="18"/>
          <w:szCs w:val="18"/>
          <w:lang w:val="en-US"/>
        </w:rPr>
      </w:pPr>
      <w:r>
        <w:rPr>
          <w:rFonts w:ascii="Arial" w:hAnsi="Arial" w:cs="Arial"/>
          <w:sz w:val="18"/>
          <w:szCs w:val="18"/>
          <w:lang w:val="en-US"/>
        </w:rPr>
        <w:t xml:space="preserve">Savills </w:t>
      </w:r>
    </w:p>
    <w:p w:rsidR="00E433B1" w:rsidRDefault="00E433B1" w:rsidP="00E433B1">
      <w:pPr>
        <w:jc w:val="both"/>
        <w:rPr>
          <w:rFonts w:ascii="Arial" w:hAnsi="Arial" w:cs="Arial"/>
          <w:sz w:val="18"/>
          <w:szCs w:val="18"/>
          <w:lang w:val="en-US"/>
        </w:rPr>
      </w:pPr>
      <w:r>
        <w:rPr>
          <w:rFonts w:ascii="Arial" w:hAnsi="Arial" w:cs="Arial"/>
          <w:sz w:val="18"/>
          <w:szCs w:val="18"/>
          <w:lang w:val="en-US"/>
        </w:rPr>
        <w:t>Phil Dennis</w:t>
      </w:r>
    </w:p>
    <w:p w:rsidR="00E433B1" w:rsidRDefault="00E433B1" w:rsidP="00E433B1">
      <w:pPr>
        <w:jc w:val="both"/>
        <w:rPr>
          <w:rFonts w:ascii="Arial" w:hAnsi="Arial" w:cs="Arial"/>
          <w:sz w:val="18"/>
          <w:szCs w:val="18"/>
          <w:lang w:val="en-US"/>
        </w:rPr>
      </w:pPr>
      <w:r>
        <w:rPr>
          <w:rFonts w:ascii="Arial" w:hAnsi="Arial" w:cs="Arial"/>
          <w:sz w:val="18"/>
          <w:szCs w:val="18"/>
          <w:lang w:val="en-US"/>
        </w:rPr>
        <w:t>Tel:</w:t>
      </w:r>
      <w:r>
        <w:rPr>
          <w:rFonts w:ascii="Arial" w:hAnsi="Arial" w:cs="Arial"/>
          <w:sz w:val="18"/>
          <w:szCs w:val="18"/>
          <w:lang w:val="en-US"/>
        </w:rPr>
        <w:tab/>
        <w:t>01473 234836</w:t>
      </w:r>
    </w:p>
    <w:p w:rsidR="00E433B1" w:rsidRDefault="00E433B1" w:rsidP="00E433B1">
      <w:pPr>
        <w:jc w:val="both"/>
        <w:rPr>
          <w:rStyle w:val="Hyperlink"/>
        </w:rPr>
      </w:pPr>
      <w:r>
        <w:rPr>
          <w:rFonts w:ascii="Arial" w:hAnsi="Arial" w:cs="Arial"/>
          <w:sz w:val="18"/>
          <w:szCs w:val="18"/>
          <w:lang w:val="en-US"/>
        </w:rPr>
        <w:t xml:space="preserve">Email: </w:t>
      </w:r>
      <w:r>
        <w:rPr>
          <w:rFonts w:ascii="Arial" w:hAnsi="Arial" w:cs="Arial"/>
          <w:sz w:val="18"/>
          <w:szCs w:val="18"/>
          <w:lang w:val="en-US"/>
        </w:rPr>
        <w:tab/>
      </w:r>
      <w:hyperlink r:id="rId11" w:history="1">
        <w:r>
          <w:rPr>
            <w:rStyle w:val="Hyperlink"/>
            <w:rFonts w:ascii="Arial" w:hAnsi="Arial" w:cs="Arial"/>
            <w:sz w:val="18"/>
            <w:szCs w:val="18"/>
            <w:lang w:val="en-US"/>
          </w:rPr>
          <w:t>pdennis@savills.com</w:t>
        </w:r>
      </w:hyperlink>
    </w:p>
    <w:p w:rsidR="00E433B1" w:rsidRDefault="00E433B1" w:rsidP="00E433B1">
      <w:pPr>
        <w:jc w:val="both"/>
      </w:pPr>
    </w:p>
    <w:p w:rsidR="00E433B1" w:rsidRDefault="00E433B1" w:rsidP="00E433B1">
      <w:pPr>
        <w:jc w:val="both"/>
        <w:rPr>
          <w:rFonts w:ascii="Arial" w:hAnsi="Arial" w:cs="Arial"/>
          <w:sz w:val="18"/>
          <w:szCs w:val="18"/>
          <w:lang w:val="en-US"/>
        </w:rPr>
      </w:pPr>
      <w:r>
        <w:rPr>
          <w:rFonts w:ascii="Arial" w:hAnsi="Arial" w:cs="Arial"/>
          <w:sz w:val="18"/>
          <w:szCs w:val="18"/>
          <w:lang w:val="en-US"/>
        </w:rPr>
        <w:t>Or</w:t>
      </w:r>
    </w:p>
    <w:p w:rsidR="00E433B1" w:rsidRDefault="00E433B1" w:rsidP="00E433B1">
      <w:pPr>
        <w:jc w:val="both"/>
        <w:rPr>
          <w:rFonts w:ascii="Arial" w:hAnsi="Arial" w:cs="Arial"/>
          <w:sz w:val="18"/>
          <w:szCs w:val="18"/>
          <w:lang w:val="en-US"/>
        </w:rPr>
      </w:pPr>
    </w:p>
    <w:p w:rsidR="00E433B1" w:rsidRDefault="00E433B1" w:rsidP="00E433B1">
      <w:pPr>
        <w:jc w:val="both"/>
        <w:rPr>
          <w:rFonts w:ascii="Arial" w:hAnsi="Arial" w:cs="Arial"/>
          <w:sz w:val="18"/>
          <w:szCs w:val="18"/>
          <w:lang w:val="fr-BE"/>
        </w:rPr>
      </w:pPr>
      <w:r>
        <w:rPr>
          <w:rFonts w:ascii="Arial" w:hAnsi="Arial" w:cs="Arial"/>
          <w:sz w:val="18"/>
          <w:szCs w:val="18"/>
          <w:lang w:val="fr-BE"/>
        </w:rPr>
        <w:t>Elsom Spettigue Associates</w:t>
      </w:r>
    </w:p>
    <w:p w:rsidR="00E433B1" w:rsidRDefault="00E433B1" w:rsidP="00E433B1">
      <w:pPr>
        <w:jc w:val="both"/>
        <w:rPr>
          <w:rFonts w:ascii="Arial" w:hAnsi="Arial" w:cs="Arial"/>
          <w:sz w:val="18"/>
          <w:szCs w:val="18"/>
        </w:rPr>
      </w:pPr>
      <w:r>
        <w:rPr>
          <w:rFonts w:ascii="Arial" w:hAnsi="Arial" w:cs="Arial"/>
          <w:sz w:val="18"/>
          <w:szCs w:val="18"/>
        </w:rPr>
        <w:t>Peter Elsom</w:t>
      </w:r>
    </w:p>
    <w:p w:rsidR="00E433B1" w:rsidRDefault="00E433B1" w:rsidP="00E433B1">
      <w:pPr>
        <w:jc w:val="both"/>
        <w:rPr>
          <w:rFonts w:ascii="Arial" w:hAnsi="Arial" w:cs="Arial"/>
          <w:sz w:val="18"/>
          <w:szCs w:val="18"/>
        </w:rPr>
      </w:pPr>
      <w:r>
        <w:rPr>
          <w:rFonts w:ascii="Arial" w:hAnsi="Arial" w:cs="Arial"/>
          <w:sz w:val="18"/>
          <w:szCs w:val="18"/>
        </w:rPr>
        <w:t xml:space="preserve">Tel:  </w:t>
      </w:r>
      <w:r>
        <w:rPr>
          <w:rFonts w:ascii="Arial" w:hAnsi="Arial" w:cs="Arial"/>
          <w:sz w:val="18"/>
          <w:szCs w:val="18"/>
        </w:rPr>
        <w:tab/>
        <w:t>01394 446480</w:t>
      </w:r>
    </w:p>
    <w:p w:rsidR="004F598B" w:rsidRPr="004F598B" w:rsidRDefault="00E433B1" w:rsidP="00E433B1">
      <w:pPr>
        <w:jc w:val="both"/>
        <w:rPr>
          <w:rFonts w:ascii="Arial" w:hAnsi="Arial" w:cs="Arial"/>
          <w:sz w:val="18"/>
          <w:szCs w:val="18"/>
          <w:lang w:val="en-US"/>
        </w:rPr>
      </w:pPr>
      <w:r>
        <w:rPr>
          <w:rFonts w:ascii="Arial" w:hAnsi="Arial" w:cs="Arial"/>
          <w:sz w:val="18"/>
          <w:szCs w:val="18"/>
        </w:rPr>
        <w:t xml:space="preserve">Email: </w:t>
      </w:r>
      <w:r>
        <w:rPr>
          <w:rFonts w:ascii="Arial" w:hAnsi="Arial" w:cs="Arial"/>
          <w:sz w:val="18"/>
          <w:szCs w:val="18"/>
        </w:rPr>
        <w:tab/>
      </w:r>
      <w:hyperlink r:id="rId12" w:history="1">
        <w:r>
          <w:rPr>
            <w:rStyle w:val="Hyperlink"/>
            <w:rFonts w:ascii="Arial" w:hAnsi="Arial" w:cs="Arial"/>
            <w:sz w:val="18"/>
            <w:szCs w:val="18"/>
          </w:rPr>
          <w:t>peter.jo.elsom@eaassociates.co.uk</w:t>
        </w:r>
      </w:hyperlink>
    </w:p>
    <w:p w:rsidR="00FC5C46" w:rsidRDefault="00FC5C46" w:rsidP="003F1EE5">
      <w:pPr>
        <w:jc w:val="both"/>
        <w:rPr>
          <w:rFonts w:ascii="Arial" w:hAnsi="Arial" w:cs="Arial"/>
          <w:sz w:val="18"/>
          <w:szCs w:val="18"/>
          <w:lang w:val="en-US"/>
        </w:rPr>
      </w:pPr>
    </w:p>
    <w:p w:rsidR="00FC5C46" w:rsidRDefault="00FC5C46" w:rsidP="003F1EE5">
      <w:pPr>
        <w:jc w:val="both"/>
        <w:rPr>
          <w:rFonts w:ascii="Arial" w:hAnsi="Arial" w:cs="Arial"/>
          <w:sz w:val="18"/>
          <w:szCs w:val="18"/>
          <w:lang w:val="en-US"/>
        </w:rPr>
      </w:pPr>
    </w:p>
    <w:p w:rsidR="004F598B" w:rsidRDefault="004F598B" w:rsidP="003F1EE5">
      <w:pPr>
        <w:jc w:val="both"/>
        <w:rPr>
          <w:rFonts w:ascii="Arial" w:hAnsi="Arial" w:cs="Arial"/>
          <w:sz w:val="18"/>
          <w:szCs w:val="18"/>
          <w:lang w:val="en-US"/>
        </w:rPr>
      </w:pPr>
    </w:p>
    <w:p w:rsidR="004F598B" w:rsidRDefault="004F598B" w:rsidP="003F1EE5">
      <w:pPr>
        <w:jc w:val="both"/>
        <w:rPr>
          <w:rFonts w:ascii="Arial" w:hAnsi="Arial" w:cs="Arial"/>
          <w:sz w:val="18"/>
          <w:szCs w:val="18"/>
          <w:lang w:val="en-US"/>
        </w:rPr>
      </w:pPr>
    </w:p>
    <w:p w:rsidR="004F598B" w:rsidRDefault="004F598B" w:rsidP="003F1EE5">
      <w:pPr>
        <w:jc w:val="both"/>
        <w:rPr>
          <w:rFonts w:ascii="Arial" w:hAnsi="Arial" w:cs="Arial"/>
          <w:sz w:val="18"/>
          <w:szCs w:val="18"/>
          <w:lang w:val="en-US"/>
        </w:rPr>
      </w:pPr>
    </w:p>
    <w:p w:rsidR="004F598B" w:rsidRDefault="004F598B" w:rsidP="003F1EE5">
      <w:pPr>
        <w:jc w:val="both"/>
        <w:rPr>
          <w:rFonts w:ascii="Arial" w:hAnsi="Arial" w:cs="Arial"/>
          <w:sz w:val="18"/>
          <w:szCs w:val="18"/>
          <w:lang w:val="en-US"/>
        </w:rPr>
      </w:pPr>
    </w:p>
    <w:p w:rsidR="004F598B" w:rsidRDefault="004F598B" w:rsidP="003F1EE5">
      <w:pPr>
        <w:jc w:val="both"/>
        <w:rPr>
          <w:rFonts w:ascii="Arial" w:hAnsi="Arial" w:cs="Arial"/>
          <w:sz w:val="18"/>
          <w:szCs w:val="18"/>
          <w:lang w:val="en-US"/>
        </w:rPr>
      </w:pPr>
    </w:p>
    <w:p w:rsidR="004F598B" w:rsidRDefault="004F598B" w:rsidP="003F1EE5">
      <w:pPr>
        <w:jc w:val="both"/>
        <w:rPr>
          <w:rFonts w:ascii="Arial" w:hAnsi="Arial" w:cs="Arial"/>
          <w:sz w:val="18"/>
          <w:szCs w:val="18"/>
          <w:lang w:val="en-US"/>
        </w:rPr>
      </w:pPr>
    </w:p>
    <w:p w:rsidR="004F598B" w:rsidRDefault="004F598B" w:rsidP="003F1EE5">
      <w:pPr>
        <w:jc w:val="both"/>
        <w:rPr>
          <w:rFonts w:ascii="Arial" w:hAnsi="Arial" w:cs="Arial"/>
          <w:sz w:val="18"/>
          <w:szCs w:val="18"/>
          <w:lang w:val="en-US"/>
        </w:rPr>
      </w:pPr>
    </w:p>
    <w:p w:rsidR="004F598B" w:rsidRPr="003F1EE5" w:rsidRDefault="004F598B" w:rsidP="003F1EE5">
      <w:pPr>
        <w:jc w:val="both"/>
        <w:rPr>
          <w:rFonts w:ascii="Arial" w:hAnsi="Arial" w:cs="Arial"/>
          <w:sz w:val="18"/>
          <w:szCs w:val="18"/>
          <w:lang w:val="en-US"/>
        </w:rPr>
      </w:pPr>
    </w:p>
    <w:p w:rsidR="008F364E" w:rsidRDefault="008F364E" w:rsidP="008F364E"/>
    <w:p w:rsidR="008F364E" w:rsidRDefault="008F364E" w:rsidP="008F364E">
      <w:pPr>
        <w:sectPr w:rsidR="008F364E">
          <w:pgSz w:w="11900" w:h="16838"/>
          <w:pgMar w:top="1440" w:right="766" w:bottom="110" w:left="700" w:header="0" w:footer="0" w:gutter="0"/>
          <w:cols w:num="2" w:space="720" w:equalWidth="0">
            <w:col w:w="5140" w:space="220"/>
            <w:col w:w="5080"/>
          </w:cols>
        </w:sectPr>
      </w:pPr>
    </w:p>
    <w:p w:rsidR="00A87BDB" w:rsidRDefault="00417735" w:rsidP="00112210">
      <w:pPr>
        <w:spacing w:line="377" w:lineRule="exact"/>
        <w:rPr>
          <w:sz w:val="20"/>
          <w:szCs w:val="20"/>
        </w:rPr>
      </w:pPr>
      <w:r>
        <w:rPr>
          <w:noProof/>
          <w:sz w:val="24"/>
          <w:szCs w:val="24"/>
        </w:rPr>
        <mc:AlternateContent>
          <mc:Choice Requires="wps">
            <w:drawing>
              <wp:anchor distT="0" distB="0" distL="114300" distR="114300" simplePos="0" relativeHeight="251671040" behindDoc="1" locked="0" layoutInCell="0" allowOverlap="1" wp14:anchorId="7D52DB9B" wp14:editId="6EBFC35D">
                <wp:simplePos x="0" y="0"/>
                <wp:positionH relativeFrom="column">
                  <wp:posOffset>0</wp:posOffset>
                </wp:positionH>
                <wp:positionV relativeFrom="paragraph">
                  <wp:posOffset>31446</wp:posOffset>
                </wp:positionV>
                <wp:extent cx="6659880" cy="0"/>
                <wp:effectExtent l="0" t="0" r="26670" b="19050"/>
                <wp:wrapNone/>
                <wp:docPr id="2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solidFill>
                          <a:srgbClr val="FFFFFF"/>
                        </a:solidFill>
                        <a:ln w="6350">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409DDDC" id="Shape 4"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0,2.5pt" to="52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rtgEAAH0DAAAOAAAAZHJzL2Uyb0RvYy54bWysU8tuGzEMvBfoPwi617txE8MVvM4hqXsJ&#10;WgNpP4CWtF6hekFUvfbfl5IfjdueguggiCI55Aylxf3eWbbTCU3wHb+ZtJxpL4MyftvxH99XH+ac&#10;YQavwAavO37QyO+X798txij0NAzBKp0YgXgUY+z4kHMUTYNy0A5wEqL25OxDcpDJTNtGJRgJ3dlm&#10;2razZgxJxRSkRqTbx6OTLyt+32uZv/U96sxsx6m3XPdU903Zm+UCxDZBHIw8tQGv6MKB8VT0AvUI&#10;GdivZP6BckamgKHPExlcE/reSF05EJub9i82zwNEXbmQOBgvMuHbwcqvu3ViRnV8esuZB0czqmXZ&#10;bdFmjCgo5MGvU2En9/45PgX5E8nXXDmLgfEYtu+TK+FEj+2r1oeL1nqfmaTL2ezu03xOI5FnXwPi&#10;nBgT5i86OFYOHbfGFxlAwO4JcykN4hxSrjFYo1bG2mqk7ebBJrYDGvmqrsKEUq7CrGcjdfHxrq3I&#10;Vz58CdHW9T8IZzK9XWtcx+eXIBCDBvXZK6oJIoOxxzPVt/4k2lGnotgmqMM6ncWkGddGT++xPKKX&#10;ds3+82uWvwEAAP//AwBQSwMEFAAGAAgAAAAhAN4LoiLZAAAABQEAAA8AAABkcnMvZG93bnJldi54&#10;bWxMj0FLxDAQhe+C/yGM4M1NFXVLbbqI4EEQ1OrBY7aZbarJpCbZtv57Z73oaZh5jzffqzeLd2LC&#10;mIZACs5XBQikLpiBegVvr/dnJYiUNRntAqGCb0ywaY6Pal2ZMNMLTm3uBYdQqrQCm/NYSZk6i16n&#10;VRiRWNuF6HXmNfbSRD1zuHfyoiiupdcD8QerR7yz2H22e88ptP7aLS6+Pz892rKdP/BhWqNSpyfL&#10;7Q2IjEv+M8MBn9GhYaZt2JNJwingIlnBFY+DWFyWXGT7e5BNLf/TNz8AAAD//wMAUEsBAi0AFAAG&#10;AAgAAAAhALaDOJL+AAAA4QEAABMAAAAAAAAAAAAAAAAAAAAAAFtDb250ZW50X1R5cGVzXS54bWxQ&#10;SwECLQAUAAYACAAAACEAOP0h/9YAAACUAQAACwAAAAAAAAAAAAAAAAAvAQAAX3JlbHMvLnJlbHNQ&#10;SwECLQAUAAYACAAAACEAD2/nq7YBAAB9AwAADgAAAAAAAAAAAAAAAAAuAgAAZHJzL2Uyb0RvYy54&#10;bWxQSwECLQAUAAYACAAAACEA3guiItkAAAAFAQAADwAAAAAAAAAAAAAAAAAQBAAAZHJzL2Rvd25y&#10;ZXYueG1sUEsFBgAAAAAEAAQA8wAAABYFAAAAAA==&#10;" o:allowincell="f" filled="t" strokeweight=".5pt">
                <v:stroke joinstyle="miter"/>
                <o:lock v:ext="edit" shapetype="f"/>
              </v:line>
            </w:pict>
          </mc:Fallback>
        </mc:AlternateContent>
      </w:r>
      <w:r w:rsidR="00E804F0">
        <w:rPr>
          <w:rFonts w:ascii="Arial" w:eastAsia="Arial" w:hAnsi="Arial" w:cs="Arial"/>
          <w:b/>
          <w:bCs/>
          <w:sz w:val="11"/>
          <w:szCs w:val="11"/>
        </w:rPr>
        <w:t>IMPORTANT NOTICE</w:t>
      </w:r>
    </w:p>
    <w:p w:rsidR="00A87BDB" w:rsidRDefault="00A87BDB">
      <w:pPr>
        <w:spacing w:line="20" w:lineRule="exact"/>
        <w:rPr>
          <w:sz w:val="20"/>
          <w:szCs w:val="20"/>
        </w:rPr>
      </w:pPr>
    </w:p>
    <w:p w:rsidR="00A87BDB" w:rsidRDefault="00A87BDB">
      <w:pPr>
        <w:spacing w:line="31" w:lineRule="exact"/>
        <w:rPr>
          <w:sz w:val="20"/>
          <w:szCs w:val="20"/>
        </w:rPr>
      </w:pPr>
    </w:p>
    <w:p w:rsidR="003F1EE5" w:rsidRDefault="004F598B" w:rsidP="004F598B">
      <w:pPr>
        <w:spacing w:line="267" w:lineRule="auto"/>
        <w:ind w:right="1900"/>
        <w:rPr>
          <w:sz w:val="20"/>
          <w:szCs w:val="20"/>
        </w:rPr>
      </w:pPr>
      <w:r>
        <w:rPr>
          <w:noProof/>
          <w:sz w:val="20"/>
          <w:szCs w:val="20"/>
        </w:rPr>
        <w:drawing>
          <wp:anchor distT="0" distB="0" distL="114300" distR="114300" simplePos="0" relativeHeight="251668992" behindDoc="1" locked="0" layoutInCell="0" allowOverlap="1">
            <wp:simplePos x="0" y="0"/>
            <wp:positionH relativeFrom="margin">
              <wp:align>right</wp:align>
            </wp:positionH>
            <wp:positionV relativeFrom="paragraph">
              <wp:posOffset>5080</wp:posOffset>
            </wp:positionV>
            <wp:extent cx="730885" cy="7308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blip>
                    <a:srcRect/>
                    <a:stretch>
                      <a:fillRect/>
                    </a:stretch>
                  </pic:blipFill>
                  <pic:spPr bwMode="auto">
                    <a:xfrm>
                      <a:off x="0" y="0"/>
                      <a:ext cx="730885" cy="730885"/>
                    </a:xfrm>
                    <a:prstGeom prst="rect">
                      <a:avLst/>
                    </a:prstGeom>
                    <a:noFill/>
                  </pic:spPr>
                </pic:pic>
              </a:graphicData>
            </a:graphic>
            <wp14:sizeRelH relativeFrom="margin">
              <wp14:pctWidth>0</wp14:pctWidth>
            </wp14:sizeRelH>
            <wp14:sizeRelV relativeFrom="margin">
              <wp14:pctHeight>0</wp14:pctHeight>
            </wp14:sizeRelV>
          </wp:anchor>
        </w:drawing>
      </w:r>
      <w:r w:rsidR="00E804F0">
        <w:rPr>
          <w:rFonts w:ascii="Arial" w:eastAsia="Arial" w:hAnsi="Arial" w:cs="Arial"/>
          <w:sz w:val="11"/>
          <w:szCs w:val="11"/>
        </w:rPr>
        <w:t xml:space="preserve">Maps are reproduced from the Ordnance Survey Map with the permission of the Controller of H.M. Stationery Office. © Crown </w:t>
      </w:r>
      <w:r>
        <w:rPr>
          <w:rFonts w:ascii="Arial" w:eastAsia="Arial" w:hAnsi="Arial" w:cs="Arial"/>
          <w:sz w:val="11"/>
          <w:szCs w:val="11"/>
        </w:rPr>
        <w:t xml:space="preserve"> </w:t>
      </w:r>
      <w:r w:rsidR="00E804F0">
        <w:rPr>
          <w:rFonts w:ascii="Arial" w:eastAsia="Arial" w:hAnsi="Arial" w:cs="Arial"/>
          <w:sz w:val="11"/>
          <w:szCs w:val="11"/>
        </w:rPr>
        <w:t>copyright licence number 100022432 Savills (UK) Ltd, published for the purposes of identification only and although believed to be correct accuracy is not guaranteed.</w:t>
      </w:r>
      <w:r>
        <w:rPr>
          <w:rFonts w:ascii="Arial" w:eastAsia="Arial" w:hAnsi="Arial" w:cs="Arial"/>
          <w:sz w:val="11"/>
          <w:szCs w:val="11"/>
        </w:rPr>
        <w:t xml:space="preserve">  </w:t>
      </w:r>
      <w:r w:rsidR="00E804F0">
        <w:rPr>
          <w:rFonts w:ascii="Arial" w:eastAsia="Arial" w:hAnsi="Arial" w:cs="Arial"/>
          <w:sz w:val="11"/>
          <w:szCs w:val="11"/>
        </w:rPr>
        <w:t xml:space="preserve">Savills, their clients and any joint agents give notice that: 1. They are not authorised to make or give any representations or warranties </w:t>
      </w:r>
      <w:r>
        <w:rPr>
          <w:rFonts w:ascii="Arial" w:eastAsia="Arial" w:hAnsi="Arial" w:cs="Arial"/>
          <w:sz w:val="11"/>
          <w:szCs w:val="11"/>
        </w:rPr>
        <w:t xml:space="preserve"> </w:t>
      </w:r>
      <w:r w:rsidR="00E804F0">
        <w:rPr>
          <w:rFonts w:ascii="Arial" w:eastAsia="Arial" w:hAnsi="Arial" w:cs="Arial"/>
          <w:sz w:val="11"/>
          <w:szCs w:val="11"/>
        </w:rPr>
        <w:t xml:space="preserve">in relation to the property either here or elsewhere, either on their own behalf or on behalf of their client or otherwise. They assume no </w:t>
      </w:r>
      <w:r>
        <w:rPr>
          <w:rFonts w:ascii="Arial" w:eastAsia="Arial" w:hAnsi="Arial" w:cs="Arial"/>
          <w:sz w:val="11"/>
          <w:szCs w:val="11"/>
        </w:rPr>
        <w:t xml:space="preserve"> </w:t>
      </w:r>
      <w:r w:rsidR="00E804F0">
        <w:rPr>
          <w:rFonts w:ascii="Arial" w:eastAsia="Arial" w:hAnsi="Arial" w:cs="Arial"/>
          <w:sz w:val="11"/>
          <w:szCs w:val="11"/>
        </w:rPr>
        <w:t xml:space="preserve">responsibility for any statement that may be made in these particulars. These particulars do not form part of any offer or contract and </w:t>
      </w:r>
      <w:r>
        <w:rPr>
          <w:rFonts w:ascii="Arial" w:eastAsia="Arial" w:hAnsi="Arial" w:cs="Arial"/>
          <w:sz w:val="11"/>
          <w:szCs w:val="11"/>
        </w:rPr>
        <w:t xml:space="preserve"> </w:t>
      </w:r>
      <w:r w:rsidR="00E804F0">
        <w:rPr>
          <w:rFonts w:ascii="Arial" w:eastAsia="Arial" w:hAnsi="Arial" w:cs="Arial"/>
          <w:sz w:val="11"/>
          <w:szCs w:val="11"/>
        </w:rPr>
        <w:t>must not be relied upon as statements or representations of fact. 2. Any areas, measurements or distances are approximate. The text, photographs and plans are for guidance only and are not necessarily comprehensive. It should not be assumed that the property has all necessary planning, building regulation or other consents and Savills have not tested any services, equipment or facilities. Purchasers</w:t>
      </w:r>
      <w:r>
        <w:rPr>
          <w:rFonts w:ascii="Arial" w:eastAsia="Arial" w:hAnsi="Arial" w:cs="Arial"/>
          <w:sz w:val="11"/>
          <w:szCs w:val="11"/>
        </w:rPr>
        <w:t xml:space="preserve"> </w:t>
      </w:r>
      <w:r w:rsidR="00E804F0">
        <w:rPr>
          <w:rFonts w:ascii="Arial" w:eastAsia="Arial" w:hAnsi="Arial" w:cs="Arial"/>
          <w:sz w:val="11"/>
          <w:szCs w:val="11"/>
        </w:rPr>
        <w:t>must satisfy themselves by inspection or otherwise.</w:t>
      </w:r>
    </w:p>
    <w:p w:rsidR="00A87BDB" w:rsidRPr="003F1EE5" w:rsidRDefault="00412CDF" w:rsidP="005C6131">
      <w:pPr>
        <w:spacing w:line="253" w:lineRule="auto"/>
        <w:ind w:right="2080"/>
        <w:rPr>
          <w:sz w:val="20"/>
          <w:szCs w:val="20"/>
        </w:rPr>
      </w:pPr>
      <w:r>
        <w:rPr>
          <w:rFonts w:ascii="Arial" w:hAnsi="Arial" w:cs="Arial"/>
          <w:sz w:val="11"/>
          <w:szCs w:val="11"/>
        </w:rPr>
        <w:t>2</w:t>
      </w:r>
      <w:r w:rsidR="00FC5C46">
        <w:rPr>
          <w:rFonts w:ascii="Arial" w:hAnsi="Arial" w:cs="Arial"/>
          <w:sz w:val="11"/>
          <w:szCs w:val="11"/>
        </w:rPr>
        <w:t>1</w:t>
      </w:r>
      <w:r w:rsidR="00FC5C46" w:rsidRPr="00FC5C46">
        <w:rPr>
          <w:rFonts w:ascii="Arial" w:hAnsi="Arial" w:cs="Arial"/>
          <w:sz w:val="11"/>
          <w:szCs w:val="11"/>
          <w:vertAlign w:val="superscript"/>
        </w:rPr>
        <w:t>st</w:t>
      </w:r>
      <w:r w:rsidR="00FC5C46">
        <w:rPr>
          <w:rFonts w:ascii="Arial" w:hAnsi="Arial" w:cs="Arial"/>
          <w:sz w:val="11"/>
          <w:szCs w:val="11"/>
        </w:rPr>
        <w:t xml:space="preserve"> </w:t>
      </w:r>
      <w:r w:rsidR="00900969">
        <w:rPr>
          <w:rFonts w:ascii="Arial" w:hAnsi="Arial" w:cs="Arial"/>
          <w:sz w:val="11"/>
          <w:szCs w:val="11"/>
        </w:rPr>
        <w:t>January 2021</w:t>
      </w:r>
    </w:p>
    <w:sectPr w:rsidR="00A87BDB" w:rsidRPr="003F1EE5">
      <w:type w:val="continuous"/>
      <w:pgSz w:w="11900" w:h="16838"/>
      <w:pgMar w:top="1440" w:right="826" w:bottom="127" w:left="700" w:header="0" w:footer="0" w:gutter="0"/>
      <w:cols w:space="720" w:equalWidth="0">
        <w:col w:w="103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13C1C"/>
    <w:multiLevelType w:val="hybridMultilevel"/>
    <w:tmpl w:val="69A8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1403A3"/>
    <w:multiLevelType w:val="hybridMultilevel"/>
    <w:tmpl w:val="5708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C3769"/>
    <w:multiLevelType w:val="hybridMultilevel"/>
    <w:tmpl w:val="CEF65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575954"/>
    <w:multiLevelType w:val="hybridMultilevel"/>
    <w:tmpl w:val="8EEA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5F07ED"/>
    <w:multiLevelType w:val="hybridMultilevel"/>
    <w:tmpl w:val="544A2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C9869"/>
    <w:multiLevelType w:val="hybridMultilevel"/>
    <w:tmpl w:val="CA8A8E7A"/>
    <w:lvl w:ilvl="0" w:tplc="5656724C">
      <w:start w:val="1"/>
      <w:numFmt w:val="bullet"/>
      <w:lvlText w:val="•"/>
      <w:lvlJc w:val="left"/>
    </w:lvl>
    <w:lvl w:ilvl="1" w:tplc="4972FF54">
      <w:numFmt w:val="decimal"/>
      <w:lvlText w:val=""/>
      <w:lvlJc w:val="left"/>
    </w:lvl>
    <w:lvl w:ilvl="2" w:tplc="CBB6A4DE">
      <w:numFmt w:val="decimal"/>
      <w:lvlText w:val=""/>
      <w:lvlJc w:val="left"/>
    </w:lvl>
    <w:lvl w:ilvl="3" w:tplc="4E580C70">
      <w:numFmt w:val="decimal"/>
      <w:lvlText w:val=""/>
      <w:lvlJc w:val="left"/>
    </w:lvl>
    <w:lvl w:ilvl="4" w:tplc="73F4D924">
      <w:numFmt w:val="decimal"/>
      <w:lvlText w:val=""/>
      <w:lvlJc w:val="left"/>
    </w:lvl>
    <w:lvl w:ilvl="5" w:tplc="D890C396">
      <w:numFmt w:val="decimal"/>
      <w:lvlText w:val=""/>
      <w:lvlJc w:val="left"/>
    </w:lvl>
    <w:lvl w:ilvl="6" w:tplc="EC0637F8">
      <w:numFmt w:val="decimal"/>
      <w:lvlText w:val=""/>
      <w:lvlJc w:val="left"/>
    </w:lvl>
    <w:lvl w:ilvl="7" w:tplc="97D666A2">
      <w:numFmt w:val="decimal"/>
      <w:lvlText w:val=""/>
      <w:lvlJc w:val="left"/>
    </w:lvl>
    <w:lvl w:ilvl="8" w:tplc="AA925136">
      <w:numFmt w:val="decimal"/>
      <w:lvlText w:val=""/>
      <w:lvlJc w:val="left"/>
    </w:lvl>
  </w:abstractNum>
  <w:abstractNum w:abstractNumId="6" w15:restartNumberingAfterBreak="0">
    <w:nsid w:val="66334873"/>
    <w:multiLevelType w:val="hybridMultilevel"/>
    <w:tmpl w:val="0BF06CA2"/>
    <w:lvl w:ilvl="0" w:tplc="F0081B88">
      <w:start w:val="1"/>
      <w:numFmt w:val="bullet"/>
      <w:lvlText w:val="•"/>
      <w:lvlJc w:val="left"/>
    </w:lvl>
    <w:lvl w:ilvl="1" w:tplc="72C2D996">
      <w:numFmt w:val="decimal"/>
      <w:lvlText w:val=""/>
      <w:lvlJc w:val="left"/>
    </w:lvl>
    <w:lvl w:ilvl="2" w:tplc="C8B0A45E">
      <w:numFmt w:val="decimal"/>
      <w:lvlText w:val=""/>
      <w:lvlJc w:val="left"/>
    </w:lvl>
    <w:lvl w:ilvl="3" w:tplc="16FAFB16">
      <w:numFmt w:val="decimal"/>
      <w:lvlText w:val=""/>
      <w:lvlJc w:val="left"/>
    </w:lvl>
    <w:lvl w:ilvl="4" w:tplc="2ADCB7CE">
      <w:numFmt w:val="decimal"/>
      <w:lvlText w:val=""/>
      <w:lvlJc w:val="left"/>
    </w:lvl>
    <w:lvl w:ilvl="5" w:tplc="CA4AF096">
      <w:numFmt w:val="decimal"/>
      <w:lvlText w:val=""/>
      <w:lvlJc w:val="left"/>
    </w:lvl>
    <w:lvl w:ilvl="6" w:tplc="448E7924">
      <w:numFmt w:val="decimal"/>
      <w:lvlText w:val=""/>
      <w:lvlJc w:val="left"/>
    </w:lvl>
    <w:lvl w:ilvl="7" w:tplc="F1A2542A">
      <w:numFmt w:val="decimal"/>
      <w:lvlText w:val=""/>
      <w:lvlJc w:val="left"/>
    </w:lvl>
    <w:lvl w:ilvl="8" w:tplc="524A5C42">
      <w:numFmt w:val="decimal"/>
      <w:lvlText w:val=""/>
      <w:lvlJc w:val="left"/>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DB"/>
    <w:rsid w:val="00000AB6"/>
    <w:rsid w:val="0004568E"/>
    <w:rsid w:val="000642BB"/>
    <w:rsid w:val="00091865"/>
    <w:rsid w:val="0010011E"/>
    <w:rsid w:val="00112210"/>
    <w:rsid w:val="001252B9"/>
    <w:rsid w:val="001A7949"/>
    <w:rsid w:val="001D3CEA"/>
    <w:rsid w:val="00201857"/>
    <w:rsid w:val="0021234A"/>
    <w:rsid w:val="00231693"/>
    <w:rsid w:val="002347B0"/>
    <w:rsid w:val="00244CC2"/>
    <w:rsid w:val="002C507A"/>
    <w:rsid w:val="002D3E41"/>
    <w:rsid w:val="003103DB"/>
    <w:rsid w:val="003B6A12"/>
    <w:rsid w:val="003F1EE5"/>
    <w:rsid w:val="003F2CB8"/>
    <w:rsid w:val="00412CDF"/>
    <w:rsid w:val="00417735"/>
    <w:rsid w:val="0042418B"/>
    <w:rsid w:val="004B0DAD"/>
    <w:rsid w:val="004F598B"/>
    <w:rsid w:val="00577209"/>
    <w:rsid w:val="00580E35"/>
    <w:rsid w:val="00582491"/>
    <w:rsid w:val="005838A1"/>
    <w:rsid w:val="005858E1"/>
    <w:rsid w:val="005C6131"/>
    <w:rsid w:val="005F799C"/>
    <w:rsid w:val="00603F37"/>
    <w:rsid w:val="006A2685"/>
    <w:rsid w:val="007260FE"/>
    <w:rsid w:val="00772899"/>
    <w:rsid w:val="0077568C"/>
    <w:rsid w:val="007E67BC"/>
    <w:rsid w:val="00800F5B"/>
    <w:rsid w:val="0080234E"/>
    <w:rsid w:val="0088154B"/>
    <w:rsid w:val="008F364E"/>
    <w:rsid w:val="008F686B"/>
    <w:rsid w:val="00900969"/>
    <w:rsid w:val="009021D3"/>
    <w:rsid w:val="009218C0"/>
    <w:rsid w:val="009263CD"/>
    <w:rsid w:val="00991374"/>
    <w:rsid w:val="009D2265"/>
    <w:rsid w:val="00A176F7"/>
    <w:rsid w:val="00A21862"/>
    <w:rsid w:val="00A361DE"/>
    <w:rsid w:val="00A70B99"/>
    <w:rsid w:val="00A87BDB"/>
    <w:rsid w:val="00AE5830"/>
    <w:rsid w:val="00B965BB"/>
    <w:rsid w:val="00BA58D8"/>
    <w:rsid w:val="00BE08EE"/>
    <w:rsid w:val="00C0415C"/>
    <w:rsid w:val="00C8260B"/>
    <w:rsid w:val="00C92853"/>
    <w:rsid w:val="00CD6516"/>
    <w:rsid w:val="00CD6A82"/>
    <w:rsid w:val="00D27BD5"/>
    <w:rsid w:val="00D470E2"/>
    <w:rsid w:val="00D52B0F"/>
    <w:rsid w:val="00D6090E"/>
    <w:rsid w:val="00D80499"/>
    <w:rsid w:val="00DB6601"/>
    <w:rsid w:val="00DD2060"/>
    <w:rsid w:val="00E221B4"/>
    <w:rsid w:val="00E37631"/>
    <w:rsid w:val="00E433B1"/>
    <w:rsid w:val="00E51EBB"/>
    <w:rsid w:val="00E560DC"/>
    <w:rsid w:val="00E701CC"/>
    <w:rsid w:val="00E7069D"/>
    <w:rsid w:val="00E804F0"/>
    <w:rsid w:val="00ED5D6B"/>
    <w:rsid w:val="00F1147B"/>
    <w:rsid w:val="00F25E44"/>
    <w:rsid w:val="00F46DAD"/>
    <w:rsid w:val="00FA2571"/>
    <w:rsid w:val="00FC5006"/>
    <w:rsid w:val="00FC5C46"/>
    <w:rsid w:val="00FD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B7B50-FE67-4A1C-B460-2DA57154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1B4"/>
    <w:pPr>
      <w:ind w:left="720"/>
      <w:contextualSpacing/>
    </w:pPr>
  </w:style>
  <w:style w:type="table" w:styleId="TableGrid">
    <w:name w:val="Table Grid"/>
    <w:basedOn w:val="TableNormal"/>
    <w:uiPriority w:val="39"/>
    <w:rsid w:val="00E22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0E2"/>
    <w:rPr>
      <w:color w:val="0563C1" w:themeColor="hyperlink"/>
      <w:u w:val="single"/>
    </w:rPr>
  </w:style>
  <w:style w:type="paragraph" w:styleId="BalloonText">
    <w:name w:val="Balloon Text"/>
    <w:basedOn w:val="Normal"/>
    <w:link w:val="BalloonTextChar"/>
    <w:uiPriority w:val="99"/>
    <w:semiHidden/>
    <w:unhideWhenUsed/>
    <w:rsid w:val="004177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735"/>
    <w:rPr>
      <w:rFonts w:ascii="Segoe UI" w:hAnsi="Segoe UI" w:cs="Segoe UI"/>
      <w:sz w:val="18"/>
      <w:szCs w:val="18"/>
    </w:rPr>
  </w:style>
  <w:style w:type="paragraph" w:styleId="BodyText">
    <w:name w:val="Body Text"/>
    <w:basedOn w:val="Normal"/>
    <w:link w:val="BodyTextChar"/>
    <w:rsid w:val="00E37631"/>
    <w:pPr>
      <w:jc w:val="both"/>
    </w:pPr>
    <w:rPr>
      <w:rFonts w:ascii="Arial" w:eastAsia="Times New Roman" w:hAnsi="Arial"/>
      <w:sz w:val="24"/>
      <w:szCs w:val="24"/>
      <w:lang w:eastAsia="en-US"/>
    </w:rPr>
  </w:style>
  <w:style w:type="character" w:customStyle="1" w:styleId="BodyTextChar">
    <w:name w:val="Body Text Char"/>
    <w:basedOn w:val="DefaultParagraphFont"/>
    <w:link w:val="BodyText"/>
    <w:rsid w:val="00E37631"/>
    <w:rPr>
      <w:rFonts w:ascii="Arial" w:eastAsia="Times New Roman" w:hAnsi="Arial"/>
      <w:sz w:val="24"/>
      <w:szCs w:val="24"/>
      <w:lang w:eastAsia="en-US"/>
    </w:rPr>
  </w:style>
  <w:style w:type="paragraph" w:styleId="BodyText2">
    <w:name w:val="Body Text 2"/>
    <w:basedOn w:val="Normal"/>
    <w:link w:val="BodyText2Char"/>
    <w:uiPriority w:val="99"/>
    <w:semiHidden/>
    <w:unhideWhenUsed/>
    <w:rsid w:val="00E37631"/>
    <w:pPr>
      <w:spacing w:after="120" w:line="480" w:lineRule="auto"/>
    </w:pPr>
  </w:style>
  <w:style w:type="character" w:customStyle="1" w:styleId="BodyText2Char">
    <w:name w:val="Body Text 2 Char"/>
    <w:basedOn w:val="DefaultParagraphFont"/>
    <w:link w:val="BodyText2"/>
    <w:uiPriority w:val="99"/>
    <w:semiHidden/>
    <w:rsid w:val="00E37631"/>
  </w:style>
  <w:style w:type="paragraph" w:styleId="Header">
    <w:name w:val="header"/>
    <w:basedOn w:val="Normal"/>
    <w:link w:val="HeaderChar"/>
    <w:rsid w:val="004F598B"/>
    <w:pPr>
      <w:tabs>
        <w:tab w:val="center" w:pos="4153"/>
        <w:tab w:val="right" w:pos="8306"/>
      </w:tabs>
    </w:pPr>
    <w:rPr>
      <w:rFonts w:eastAsia="Times New Roman"/>
      <w:sz w:val="24"/>
      <w:szCs w:val="24"/>
      <w:lang w:eastAsia="en-US"/>
    </w:rPr>
  </w:style>
  <w:style w:type="character" w:customStyle="1" w:styleId="HeaderChar">
    <w:name w:val="Header Char"/>
    <w:basedOn w:val="DefaultParagraphFont"/>
    <w:link w:val="Header"/>
    <w:rsid w:val="004F598B"/>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04921">
      <w:bodyDiv w:val="1"/>
      <w:marLeft w:val="0"/>
      <w:marRight w:val="0"/>
      <w:marTop w:val="0"/>
      <w:marBottom w:val="0"/>
      <w:divBdr>
        <w:top w:val="none" w:sz="0" w:space="0" w:color="auto"/>
        <w:left w:val="none" w:sz="0" w:space="0" w:color="auto"/>
        <w:bottom w:val="none" w:sz="0" w:space="0" w:color="auto"/>
        <w:right w:val="none" w:sz="0" w:space="0" w:color="auto"/>
      </w:divBdr>
    </w:div>
    <w:div w:id="913784518">
      <w:bodyDiv w:val="1"/>
      <w:marLeft w:val="0"/>
      <w:marRight w:val="0"/>
      <w:marTop w:val="0"/>
      <w:marBottom w:val="0"/>
      <w:divBdr>
        <w:top w:val="none" w:sz="0" w:space="0" w:color="auto"/>
        <w:left w:val="none" w:sz="0" w:space="0" w:color="auto"/>
        <w:bottom w:val="none" w:sz="0" w:space="0" w:color="auto"/>
        <w:right w:val="none" w:sz="0" w:space="0" w:color="auto"/>
      </w:divBdr>
    </w:div>
    <w:div w:id="940258960">
      <w:bodyDiv w:val="1"/>
      <w:marLeft w:val="0"/>
      <w:marRight w:val="0"/>
      <w:marTop w:val="0"/>
      <w:marBottom w:val="0"/>
      <w:divBdr>
        <w:top w:val="none" w:sz="0" w:space="0" w:color="auto"/>
        <w:left w:val="none" w:sz="0" w:space="0" w:color="auto"/>
        <w:bottom w:val="none" w:sz="0" w:space="0" w:color="auto"/>
        <w:right w:val="none" w:sz="0" w:space="0" w:color="auto"/>
      </w:divBdr>
    </w:div>
    <w:div w:id="1244946479">
      <w:bodyDiv w:val="1"/>
      <w:marLeft w:val="0"/>
      <w:marRight w:val="0"/>
      <w:marTop w:val="0"/>
      <w:marBottom w:val="0"/>
      <w:divBdr>
        <w:top w:val="none" w:sz="0" w:space="0" w:color="auto"/>
        <w:left w:val="none" w:sz="0" w:space="0" w:color="auto"/>
        <w:bottom w:val="none" w:sz="0" w:space="0" w:color="auto"/>
        <w:right w:val="none" w:sz="0" w:space="0" w:color="auto"/>
      </w:divBdr>
    </w:div>
    <w:div w:id="1310016248">
      <w:bodyDiv w:val="1"/>
      <w:marLeft w:val="0"/>
      <w:marRight w:val="0"/>
      <w:marTop w:val="0"/>
      <w:marBottom w:val="0"/>
      <w:divBdr>
        <w:top w:val="none" w:sz="0" w:space="0" w:color="auto"/>
        <w:left w:val="none" w:sz="0" w:space="0" w:color="auto"/>
        <w:bottom w:val="none" w:sz="0" w:space="0" w:color="auto"/>
        <w:right w:val="none" w:sz="0" w:space="0" w:color="auto"/>
      </w:divBdr>
    </w:div>
    <w:div w:id="1832789170">
      <w:bodyDiv w:val="1"/>
      <w:marLeft w:val="0"/>
      <w:marRight w:val="0"/>
      <w:marTop w:val="0"/>
      <w:marBottom w:val="0"/>
      <w:divBdr>
        <w:top w:val="none" w:sz="0" w:space="0" w:color="auto"/>
        <w:left w:val="none" w:sz="0" w:space="0" w:color="auto"/>
        <w:bottom w:val="none" w:sz="0" w:space="0" w:color="auto"/>
        <w:right w:val="none" w:sz="0" w:space="0" w:color="auto"/>
      </w:divBdr>
    </w:div>
    <w:div w:id="203576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peter.jo.elsom@eaassociate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dennis@savills.com" TargetMode="External"/><Relationship Id="rId5" Type="http://schemas.openxmlformats.org/officeDocument/2006/relationships/webSettings" Target="webSettings.xml"/><Relationship Id="rId10" Type="http://schemas.openxmlformats.org/officeDocument/2006/relationships/hyperlink" Target="http://www.voa.gov.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B1C4F-D760-4511-8F3E-C5E93757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51028645.dotm</Template>
  <TotalTime>12</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Sally Warner</cp:lastModifiedBy>
  <cp:revision>12</cp:revision>
  <cp:lastPrinted>2020-05-20T14:30:00Z</cp:lastPrinted>
  <dcterms:created xsi:type="dcterms:W3CDTF">2021-01-20T18:16:00Z</dcterms:created>
  <dcterms:modified xsi:type="dcterms:W3CDTF">2021-01-21T09:58:00Z</dcterms:modified>
</cp:coreProperties>
</file>